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ED7FF" w14:textId="6EC97853" w:rsidR="28945C1F" w:rsidRPr="002018BC" w:rsidRDefault="00154669" w:rsidP="60F88EB9">
      <w:pPr>
        <w:pStyle w:val="KeinLeerraum"/>
        <w:rPr>
          <w:noProof/>
          <w:lang w:val="de-DE"/>
        </w:rPr>
      </w:pPr>
      <w:r w:rsidRPr="03AF57A9">
        <w:rPr>
          <w:noProof/>
          <w:lang w:val="de-DE"/>
        </w:rPr>
        <w:t xml:space="preserve">Matte </w:t>
      </w:r>
      <w:r w:rsidR="00EA59F1" w:rsidRPr="03AF57A9">
        <w:rPr>
          <w:noProof/>
          <w:lang w:val="de-DE"/>
        </w:rPr>
        <w:t xml:space="preserve">Eleganz </w:t>
      </w:r>
      <w:r w:rsidRPr="03AF57A9">
        <w:rPr>
          <w:noProof/>
          <w:lang w:val="de-DE"/>
        </w:rPr>
        <w:t>im Badezimmer</w:t>
      </w:r>
    </w:p>
    <w:p w14:paraId="0A5593E2" w14:textId="24F12739" w:rsidR="28945C1F" w:rsidRPr="002018BC" w:rsidRDefault="003D7037" w:rsidP="28945C1F">
      <w:pPr>
        <w:pStyle w:val="berschrift1"/>
      </w:pPr>
      <w:r>
        <w:t>Geberit</w:t>
      </w:r>
      <w:r w:rsidR="008E3B0B" w:rsidRPr="002018BC">
        <w:t xml:space="preserve"> </w:t>
      </w:r>
      <w:r w:rsidR="00BD0E18">
        <w:t xml:space="preserve">erweitert Farbvielfalt </w:t>
      </w:r>
      <w:r w:rsidR="004832F5">
        <w:t xml:space="preserve">des </w:t>
      </w:r>
      <w:r>
        <w:t>Monolith</w:t>
      </w:r>
      <w:r w:rsidR="00903D9A">
        <w:t xml:space="preserve"> </w:t>
      </w:r>
      <w:r w:rsidR="0097189A" w:rsidRPr="002018BC">
        <w:t>Sanitärmodul</w:t>
      </w:r>
      <w:r w:rsidR="004832F5">
        <w:t>s</w:t>
      </w:r>
    </w:p>
    <w:p w14:paraId="3A5DE5AE" w14:textId="31E9E83B" w:rsidR="00B4524F" w:rsidRPr="002018BC" w:rsidRDefault="003D7037" w:rsidP="00E767C3">
      <w:pPr>
        <w:pStyle w:val="Kopfzeile"/>
        <w:rPr>
          <w:rStyle w:val="Hervorhebung"/>
          <w:szCs w:val="20"/>
        </w:rPr>
      </w:pPr>
      <w:r>
        <w:rPr>
          <w:rStyle w:val="Hervorhebung"/>
          <w:szCs w:val="20"/>
        </w:rPr>
        <w:t>Geberit</w:t>
      </w:r>
      <w:r w:rsidR="00B4524F" w:rsidRPr="002018BC">
        <w:rPr>
          <w:rStyle w:val="Hervorhebung"/>
          <w:szCs w:val="20"/>
        </w:rPr>
        <w:t xml:space="preserve"> </w:t>
      </w:r>
      <w:r w:rsidR="005B491D" w:rsidRPr="002018BC">
        <w:rPr>
          <w:rStyle w:val="Hervorhebung"/>
          <w:szCs w:val="20"/>
        </w:rPr>
        <w:t>Vertriebs GmbH</w:t>
      </w:r>
      <w:r w:rsidR="00B4524F" w:rsidRPr="002018BC">
        <w:rPr>
          <w:rStyle w:val="Hervorhebung"/>
          <w:szCs w:val="20"/>
        </w:rPr>
        <w:t xml:space="preserve">, </w:t>
      </w:r>
      <w:r w:rsidR="005B491D" w:rsidRPr="002018BC">
        <w:rPr>
          <w:rStyle w:val="Hervorhebung"/>
          <w:szCs w:val="20"/>
        </w:rPr>
        <w:t>Pfullendorf</w:t>
      </w:r>
      <w:r w:rsidR="00B4524F"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903D9A">
        <w:rPr>
          <w:rStyle w:val="Hervorhebung"/>
          <w:szCs w:val="20"/>
        </w:rPr>
        <w:t>6</w:t>
      </w:r>
    </w:p>
    <w:p w14:paraId="5E9E68A2" w14:textId="72B50A3A" w:rsidR="00F613B8" w:rsidRPr="00260605" w:rsidRDefault="00910154" w:rsidP="00C0528A">
      <w:pPr>
        <w:pStyle w:val="Titel"/>
        <w:rPr>
          <w:bCs/>
        </w:rPr>
      </w:pPr>
      <w:r w:rsidRPr="009068BD">
        <w:rPr>
          <w:bCs/>
        </w:rPr>
        <w:t>Das Geberit Monolith Sanitärmodul gehört seit vielen Jahren zu den etablierten Lösungen für eine sichtbare und gleichzeitig ästhetische Integration der Spültechnik – sowohl im Neubau als auch bei Modernisierungen.</w:t>
      </w:r>
      <w:r w:rsidRPr="009068BD">
        <w:rPr>
          <w:rFonts w:ascii="Helvetica" w:hAnsi="Helvetica" w:cs="Helvetica"/>
          <w:sz w:val="24"/>
          <w:szCs w:val="24"/>
          <w:lang w:bidi="ar-SA"/>
        </w:rPr>
        <w:t xml:space="preserve"> </w:t>
      </w:r>
      <w:r w:rsidRPr="009068BD">
        <w:rPr>
          <w:bCs/>
        </w:rPr>
        <w:t xml:space="preserve">Mit der Einführung von zwei neuen satinierten Glasfronten erweitert Geberit nun das Designspektrum seiner erfolgreichen Module Monolith und Monolith Plus. Die Varianten Glas schwarz satiniert und Glas weiß satiniert bringen eine elegante Farbvielfalt ins Bad und eröffnen zusätzliche Möglichkeiten für eine stilvolle Gestaltung. </w:t>
      </w:r>
      <w:r w:rsidR="00F613B8" w:rsidRPr="009068BD">
        <w:rPr>
          <w:bCs/>
        </w:rPr>
        <w:t xml:space="preserve">Die neuen Farbvarianten sind </w:t>
      </w:r>
      <w:r w:rsidR="00F613B8" w:rsidRPr="00260605">
        <w:rPr>
          <w:bCs/>
        </w:rPr>
        <w:t>ab 1. April 2026 erhältlich.</w:t>
      </w:r>
    </w:p>
    <w:p w14:paraId="591FCA75" w14:textId="6A6F2E30" w:rsidR="00F613B8" w:rsidRPr="00E33C8C" w:rsidRDefault="000F71D8" w:rsidP="5744D986">
      <w:pPr>
        <w:pStyle w:val="Titel"/>
        <w:rPr>
          <w:b w:val="0"/>
          <w:lang w:val="de-DE"/>
        </w:rPr>
      </w:pPr>
      <w:r w:rsidRPr="00260605">
        <w:rPr>
          <w:b w:val="0"/>
          <w:lang w:val="de-DE"/>
        </w:rPr>
        <w:t xml:space="preserve">Mit den neuen </w:t>
      </w:r>
      <w:r w:rsidR="000A55D6" w:rsidRPr="00260605">
        <w:rPr>
          <w:b w:val="0"/>
          <w:lang w:val="de-DE"/>
        </w:rPr>
        <w:t xml:space="preserve">satinierten </w:t>
      </w:r>
      <w:r w:rsidRPr="00260605">
        <w:rPr>
          <w:b w:val="0"/>
          <w:lang w:val="de-DE"/>
        </w:rPr>
        <w:t xml:space="preserve">Glasfronten ergänzt </w:t>
      </w:r>
      <w:r w:rsidR="003D7037" w:rsidRPr="00260605">
        <w:rPr>
          <w:b w:val="0"/>
          <w:lang w:val="de-DE"/>
        </w:rPr>
        <w:t>Geberit</w:t>
      </w:r>
      <w:r w:rsidRPr="00260605">
        <w:rPr>
          <w:b w:val="0"/>
          <w:lang w:val="de-DE"/>
        </w:rPr>
        <w:t xml:space="preserve"> </w:t>
      </w:r>
      <w:r w:rsidR="00AA5E63" w:rsidRPr="00260605">
        <w:rPr>
          <w:b w:val="0"/>
          <w:lang w:val="de-DE"/>
        </w:rPr>
        <w:t xml:space="preserve">das bestehende Farbportfolio um zwei </w:t>
      </w:r>
      <w:r w:rsidR="004937B4" w:rsidRPr="00260605">
        <w:rPr>
          <w:b w:val="0"/>
          <w:lang w:val="de-DE"/>
        </w:rPr>
        <w:t>puristisch-</w:t>
      </w:r>
      <w:r w:rsidR="00AA5E63" w:rsidRPr="00260605">
        <w:rPr>
          <w:b w:val="0"/>
          <w:lang w:val="de-DE"/>
        </w:rPr>
        <w:t xml:space="preserve">elegante Optionen. </w:t>
      </w:r>
      <w:r w:rsidR="00F613B8" w:rsidRPr="00260605">
        <w:rPr>
          <w:b w:val="0"/>
          <w:lang w:val="de-DE"/>
        </w:rPr>
        <w:t xml:space="preserve">Die schwarz satinierte Variante setzt </w:t>
      </w:r>
      <w:r w:rsidR="004937B4" w:rsidRPr="00260605">
        <w:rPr>
          <w:b w:val="0"/>
          <w:lang w:val="de-DE"/>
        </w:rPr>
        <w:t xml:space="preserve">einen </w:t>
      </w:r>
      <w:r w:rsidR="4D3FF59A" w:rsidRPr="00260605">
        <w:rPr>
          <w:b w:val="0"/>
          <w:lang w:val="de-DE"/>
        </w:rPr>
        <w:t>stilvolle</w:t>
      </w:r>
      <w:r w:rsidR="004937B4" w:rsidRPr="00260605">
        <w:rPr>
          <w:b w:val="0"/>
          <w:lang w:val="de-DE"/>
        </w:rPr>
        <w:t>n</w:t>
      </w:r>
      <w:r w:rsidR="4D3FF59A" w:rsidRPr="00260605">
        <w:rPr>
          <w:b w:val="0"/>
          <w:lang w:val="de-DE"/>
        </w:rPr>
        <w:t xml:space="preserve"> </w:t>
      </w:r>
      <w:r w:rsidR="00F613B8" w:rsidRPr="00260605">
        <w:rPr>
          <w:b w:val="0"/>
          <w:lang w:val="de-DE"/>
        </w:rPr>
        <w:t xml:space="preserve">Akzent und lässt sich perfekt mit </w:t>
      </w:r>
      <w:r w:rsidR="00F613B8" w:rsidRPr="00260605">
        <w:rPr>
          <w:b w:val="0"/>
          <w:color w:val="000000" w:themeColor="text1"/>
          <w:lang w:val="de-DE"/>
        </w:rPr>
        <w:t xml:space="preserve">Armaturen </w:t>
      </w:r>
      <w:r w:rsidR="001977AE" w:rsidRPr="00260605">
        <w:rPr>
          <w:b w:val="0"/>
          <w:color w:val="000000" w:themeColor="text1"/>
          <w:lang w:val="de-DE"/>
        </w:rPr>
        <w:t xml:space="preserve">oder Möbel </w:t>
      </w:r>
      <w:r w:rsidR="00F613B8" w:rsidRPr="00260605">
        <w:rPr>
          <w:b w:val="0"/>
          <w:color w:val="000000" w:themeColor="text1"/>
          <w:lang w:val="de-DE"/>
        </w:rPr>
        <w:t>in derselben Farbe</w:t>
      </w:r>
      <w:r w:rsidR="008B7503" w:rsidRPr="00260605">
        <w:rPr>
          <w:b w:val="0"/>
          <w:color w:val="000000" w:themeColor="text1"/>
          <w:lang w:val="de-DE"/>
        </w:rPr>
        <w:t xml:space="preserve"> kombinieren</w:t>
      </w:r>
      <w:r w:rsidR="00F613B8" w:rsidRPr="00260605">
        <w:rPr>
          <w:b w:val="0"/>
          <w:color w:val="000000" w:themeColor="text1"/>
          <w:lang w:val="de-DE"/>
        </w:rPr>
        <w:t xml:space="preserve">. Die weiß satinierte Front sorgt für eine helle, zeitlose </w:t>
      </w:r>
      <w:r w:rsidR="004937B4" w:rsidRPr="00260605">
        <w:rPr>
          <w:b w:val="0"/>
          <w:color w:val="000000" w:themeColor="text1"/>
          <w:lang w:val="de-DE"/>
        </w:rPr>
        <w:t>Optik</w:t>
      </w:r>
      <w:r w:rsidR="00F613B8" w:rsidRPr="00260605">
        <w:rPr>
          <w:b w:val="0"/>
          <w:color w:val="000000" w:themeColor="text1"/>
          <w:lang w:val="de-DE"/>
        </w:rPr>
        <w:t xml:space="preserve"> </w:t>
      </w:r>
      <w:r w:rsidR="00F613B8" w:rsidRPr="00260605">
        <w:rPr>
          <w:b w:val="0"/>
          <w:lang w:val="de-DE"/>
        </w:rPr>
        <w:t>und verleiht dem Bad eine</w:t>
      </w:r>
      <w:r w:rsidR="00F613B8" w:rsidRPr="00C36CDA">
        <w:rPr>
          <w:b w:val="0"/>
          <w:lang w:val="de-DE"/>
        </w:rPr>
        <w:t xml:space="preserve"> ruhige, hochwertige Atmosphäre. Zusammen mit den </w:t>
      </w:r>
      <w:r w:rsidR="004937B4" w:rsidRPr="00C36CDA">
        <w:rPr>
          <w:b w:val="0"/>
          <w:lang w:val="de-DE"/>
        </w:rPr>
        <w:t>bestehenden</w:t>
      </w:r>
      <w:r w:rsidR="00F613B8" w:rsidRPr="00C36CDA">
        <w:rPr>
          <w:b w:val="0"/>
          <w:lang w:val="de-DE"/>
        </w:rPr>
        <w:t xml:space="preserve"> Farben Weiß, Schwarz, Lava, </w:t>
      </w:r>
      <w:proofErr w:type="spellStart"/>
      <w:r w:rsidR="00F613B8" w:rsidRPr="00C36CDA">
        <w:rPr>
          <w:b w:val="0"/>
          <w:lang w:val="de-DE"/>
        </w:rPr>
        <w:t>Sandgrau</w:t>
      </w:r>
      <w:proofErr w:type="spellEnd"/>
      <w:r w:rsidR="00F613B8" w:rsidRPr="00C36CDA">
        <w:rPr>
          <w:b w:val="0"/>
          <w:lang w:val="de-DE"/>
        </w:rPr>
        <w:t xml:space="preserve"> sowie den Frontverkleidungen in Steinzeug-, Schiefer- und Betonoptik bietet das Monolith Sanitärmodul nun noch mehr Gestaltungsspielraum. </w:t>
      </w:r>
      <w:r w:rsidR="00910154" w:rsidRPr="00C36CDA">
        <w:rPr>
          <w:b w:val="0"/>
          <w:lang w:val="de-DE"/>
        </w:rPr>
        <w:t xml:space="preserve">Beide Varianten sind vollständig kompatibel mit dem gesamten Geberit Keramiksortiment und lassen sich problemlos mit nahezu allen handelsüblichen WC-Keramiken </w:t>
      </w:r>
      <w:r w:rsidR="00910154" w:rsidRPr="00E33C8C">
        <w:rPr>
          <w:b w:val="0"/>
          <w:lang w:val="de-DE"/>
        </w:rPr>
        <w:t>kombinieren.</w:t>
      </w:r>
    </w:p>
    <w:p w14:paraId="5B51CA6A" w14:textId="2C3E378E" w:rsidR="0046773C" w:rsidRPr="00E33C8C" w:rsidRDefault="00910154" w:rsidP="0046773C">
      <w:r w:rsidRPr="00E33C8C">
        <w:t>Das Sanitärmodul Geberit Monolith Plus ist die erweiterte Version des Monolith Moduls. Es vereint stilvolles Design mit modernen Komfortfunktionen: Dazu zählt die stufenlos einstellbare Lichtstimmung, eine regulierbare Geruchsabsaugung sowie eine automatische Hygienespülung – bequem steuerbar über die Geberit Home App.</w:t>
      </w:r>
    </w:p>
    <w:tbl>
      <w:tblPr>
        <w:tblW w:w="9209" w:type="dxa"/>
        <w:tblCellMar>
          <w:left w:w="0" w:type="dxa"/>
          <w:right w:w="0" w:type="dxa"/>
        </w:tblCellMar>
        <w:tblLook w:val="04A0" w:firstRow="1" w:lastRow="0" w:firstColumn="1" w:lastColumn="0" w:noHBand="0" w:noVBand="1"/>
      </w:tblPr>
      <w:tblGrid>
        <w:gridCol w:w="2972"/>
        <w:gridCol w:w="4961"/>
        <w:gridCol w:w="1276"/>
      </w:tblGrid>
      <w:tr w:rsidR="003E3E48" w:rsidRPr="00E66D9B" w14:paraId="6710556E" w14:textId="77777777" w:rsidTr="03AF57A9">
        <w:trPr>
          <w:trHeight w:val="531"/>
        </w:trPr>
        <w:tc>
          <w:tcPr>
            <w:tcW w:w="2972" w:type="dxa"/>
          </w:tcPr>
          <w:p w14:paraId="68F711C9" w14:textId="0D1B657D" w:rsidR="003E3E48" w:rsidRPr="00E33C8C" w:rsidRDefault="003E3E48" w:rsidP="00D308C6">
            <w:pPr>
              <w:rPr>
                <w:b/>
                <w:bCs/>
              </w:rPr>
            </w:pPr>
            <w:r w:rsidRPr="00E33C8C">
              <w:rPr>
                <w:b/>
                <w:bCs/>
              </w:rPr>
              <w:t>Modell</w:t>
            </w:r>
          </w:p>
        </w:tc>
        <w:tc>
          <w:tcPr>
            <w:tcW w:w="4961" w:type="dxa"/>
          </w:tcPr>
          <w:p w14:paraId="69723F55" w14:textId="0DB140D5" w:rsidR="003E3E48" w:rsidRPr="00E33C8C" w:rsidRDefault="003E3E48" w:rsidP="00D308C6">
            <w:pPr>
              <w:rPr>
                <w:b/>
                <w:bCs/>
              </w:rPr>
            </w:pPr>
            <w:r w:rsidRPr="00E33C8C">
              <w:rPr>
                <w:b/>
                <w:bCs/>
              </w:rPr>
              <w:t>Farben</w:t>
            </w:r>
          </w:p>
        </w:tc>
        <w:tc>
          <w:tcPr>
            <w:tcW w:w="1276" w:type="dxa"/>
          </w:tcPr>
          <w:p w14:paraId="5EF48E9F" w14:textId="73CB415F" w:rsidR="003E3E48" w:rsidRPr="00896D00" w:rsidRDefault="009113F3" w:rsidP="00D308C6">
            <w:pPr>
              <w:rPr>
                <w:b/>
                <w:bCs/>
              </w:rPr>
            </w:pPr>
            <w:r w:rsidRPr="00E33C8C">
              <w:rPr>
                <w:b/>
                <w:bCs/>
              </w:rPr>
              <w:t>Höhe</w:t>
            </w:r>
            <w:r w:rsidR="0046773C" w:rsidRPr="00E33C8C">
              <w:rPr>
                <w:b/>
                <w:bCs/>
              </w:rPr>
              <w:t>n</w:t>
            </w:r>
          </w:p>
        </w:tc>
      </w:tr>
      <w:tr w:rsidR="00E25B38" w:rsidRPr="00E66D9B" w14:paraId="5D01F423" w14:textId="77777777" w:rsidTr="03AF57A9">
        <w:trPr>
          <w:trHeight w:val="1814"/>
        </w:trPr>
        <w:tc>
          <w:tcPr>
            <w:tcW w:w="2972" w:type="dxa"/>
            <w:hideMark/>
          </w:tcPr>
          <w:p w14:paraId="63477FD2" w14:textId="10F1B0F5" w:rsidR="00E25B38" w:rsidRPr="009113F3" w:rsidRDefault="0006388A" w:rsidP="00D308C6">
            <w:r>
              <w:t>Geberit Mon</w:t>
            </w:r>
            <w:r w:rsidR="003E3E48">
              <w:t>olith Sanitärmodul</w:t>
            </w:r>
            <w:r w:rsidR="009113F3">
              <w:br/>
              <w:t>für Wand- oder Stand-WCs</w:t>
            </w:r>
            <w:r w:rsidR="00E25B38" w:rsidRPr="00973AE5">
              <w:br/>
            </w:r>
          </w:p>
        </w:tc>
        <w:tc>
          <w:tcPr>
            <w:tcW w:w="4961" w:type="dxa"/>
            <w:hideMark/>
          </w:tcPr>
          <w:p w14:paraId="213BAD5E" w14:textId="77777777" w:rsidR="00E25B38" w:rsidRDefault="00A9347A" w:rsidP="00D308C6">
            <w:r>
              <w:t>Front in Schwarz, Glas satiniert</w:t>
            </w:r>
            <w:r>
              <w:br/>
              <w:t xml:space="preserve">Seitenverkleidung </w:t>
            </w:r>
            <w:r w:rsidR="009113F3">
              <w:t>in Schwarz, Aluminium gebürstet</w:t>
            </w:r>
          </w:p>
          <w:p w14:paraId="0B9F0044" w14:textId="6AFEC3BC" w:rsidR="009113F3" w:rsidRPr="00973AE5" w:rsidRDefault="009113F3" w:rsidP="00D308C6">
            <w:r>
              <w:t>Front in Weiß</w:t>
            </w:r>
            <w:r w:rsidR="0046773C">
              <w:t>, Glas satiniert</w:t>
            </w:r>
            <w:r w:rsidR="0046773C">
              <w:br/>
              <w:t>Seitenverkleidung in Aluminium gebürstet</w:t>
            </w:r>
          </w:p>
        </w:tc>
        <w:tc>
          <w:tcPr>
            <w:tcW w:w="1276" w:type="dxa"/>
          </w:tcPr>
          <w:p w14:paraId="6DD9F110" w14:textId="27EFF81C" w:rsidR="009113F3" w:rsidRPr="00896D00" w:rsidRDefault="009113F3" w:rsidP="00D308C6">
            <w:r>
              <w:t xml:space="preserve">101 cm </w:t>
            </w:r>
            <w:r>
              <w:br/>
              <w:t xml:space="preserve">114 cm </w:t>
            </w:r>
            <w:r>
              <w:br/>
            </w:r>
          </w:p>
        </w:tc>
      </w:tr>
    </w:tbl>
    <w:p w14:paraId="28731DB5" w14:textId="77777777" w:rsidR="00E25B38" w:rsidRPr="00E25B38" w:rsidRDefault="00E25B38" w:rsidP="00E25B38">
      <w:pPr>
        <w:rPr>
          <w:lang w:val="de-CH"/>
        </w:rPr>
      </w:pPr>
    </w:p>
    <w:p w14:paraId="4A440EA1" w14:textId="77777777" w:rsidR="003D7037" w:rsidRDefault="003D7037" w:rsidP="003D7037">
      <w:pPr>
        <w:pStyle w:val="Titel"/>
        <w:rPr>
          <w:bCs/>
          <w:highlight w:val="yellow"/>
        </w:rPr>
      </w:pPr>
    </w:p>
    <w:p w14:paraId="76FE196F" w14:textId="77777777" w:rsidR="0046773C" w:rsidRDefault="0046773C" w:rsidP="0046773C">
      <w:pPr>
        <w:rPr>
          <w:highlight w:val="yellow"/>
          <w:lang w:val="de-CH"/>
        </w:rPr>
      </w:pPr>
    </w:p>
    <w:p w14:paraId="0407D47C" w14:textId="77777777" w:rsidR="0046773C" w:rsidRDefault="0046773C" w:rsidP="0046773C">
      <w:pPr>
        <w:rPr>
          <w:highlight w:val="yellow"/>
          <w:lang w:val="de-CH"/>
        </w:rPr>
      </w:pPr>
    </w:p>
    <w:p w14:paraId="19FEBA5F" w14:textId="2C0F41BD" w:rsidR="002B54EF" w:rsidRPr="00E603BD" w:rsidRDefault="00C2107F" w:rsidP="00E603BD">
      <w:pPr>
        <w:pStyle w:val="Titel"/>
        <w:rPr>
          <w:b w:val="0"/>
          <w:lang w:val="de-DE"/>
        </w:rPr>
      </w:pPr>
      <w:r>
        <w:lastRenderedPageBreak/>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9"/>
        <w:gridCol w:w="5395"/>
      </w:tblGrid>
      <w:tr w:rsidR="00B45C99" w14:paraId="317F6280" w14:textId="77777777" w:rsidTr="00FF7FF8">
        <w:tc>
          <w:tcPr>
            <w:tcW w:w="4248" w:type="dxa"/>
          </w:tcPr>
          <w:p w14:paraId="33FC0364" w14:textId="66035DFD" w:rsidR="00B45C99" w:rsidRDefault="002F7422" w:rsidP="00B45C99">
            <w:r w:rsidRPr="002F7422">
              <w:rPr>
                <w:noProof/>
              </w:rPr>
              <w:drawing>
                <wp:anchor distT="0" distB="0" distL="114300" distR="114300" simplePos="0" relativeHeight="251658240" behindDoc="1" locked="0" layoutInCell="1" allowOverlap="1" wp14:anchorId="2A399212" wp14:editId="40F635A5">
                  <wp:simplePos x="0" y="0"/>
                  <wp:positionH relativeFrom="column">
                    <wp:posOffset>-65405</wp:posOffset>
                  </wp:positionH>
                  <wp:positionV relativeFrom="paragraph">
                    <wp:posOffset>57150</wp:posOffset>
                  </wp:positionV>
                  <wp:extent cx="2180590" cy="1473200"/>
                  <wp:effectExtent l="0" t="0" r="3810" b="0"/>
                  <wp:wrapTight wrapText="bothSides">
                    <wp:wrapPolygon edited="0">
                      <wp:start x="0" y="0"/>
                      <wp:lineTo x="0" y="21414"/>
                      <wp:lineTo x="21512" y="21414"/>
                      <wp:lineTo x="21512" y="0"/>
                      <wp:lineTo x="0" y="0"/>
                    </wp:wrapPolygon>
                  </wp:wrapTight>
                  <wp:docPr id="1896168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6814"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61AE992" w14:textId="39152A65" w:rsidR="00B45C99" w:rsidRPr="008403D2" w:rsidRDefault="000C090F" w:rsidP="00B45C99">
            <w:pPr>
              <w:rPr>
                <w:highlight w:val="yellow"/>
              </w:rPr>
            </w:pPr>
            <w:r w:rsidRPr="00007DB3">
              <w:rPr>
                <w:b/>
                <w:color w:val="000000" w:themeColor="text1"/>
              </w:rPr>
              <w:t>[</w:t>
            </w:r>
            <w:r w:rsidR="003D7037" w:rsidRPr="00007DB3">
              <w:rPr>
                <w:b/>
                <w:color w:val="000000" w:themeColor="text1"/>
              </w:rPr>
              <w:t>Geberit</w:t>
            </w:r>
            <w:r w:rsidR="00254711">
              <w:rPr>
                <w:b/>
                <w:color w:val="000000" w:themeColor="text1"/>
              </w:rPr>
              <w:t>_PM</w:t>
            </w:r>
            <w:r w:rsidRPr="00007DB3">
              <w:rPr>
                <w:b/>
                <w:color w:val="000000" w:themeColor="text1"/>
              </w:rPr>
              <w:t>_</w:t>
            </w:r>
            <w:r w:rsidR="003D7037" w:rsidRPr="00007DB3">
              <w:rPr>
                <w:b/>
                <w:color w:val="000000" w:themeColor="text1"/>
              </w:rPr>
              <w:t>Monolith</w:t>
            </w:r>
            <w:r w:rsidRPr="00007DB3">
              <w:rPr>
                <w:b/>
                <w:color w:val="000000" w:themeColor="text1"/>
              </w:rPr>
              <w:t>_</w:t>
            </w:r>
            <w:r w:rsidR="004550C5" w:rsidRPr="00007DB3">
              <w:rPr>
                <w:b/>
                <w:color w:val="000000" w:themeColor="text1"/>
              </w:rPr>
              <w:t>wei</w:t>
            </w:r>
            <w:r w:rsidR="002F7422" w:rsidRPr="00007DB3">
              <w:rPr>
                <w:b/>
                <w:color w:val="000000" w:themeColor="text1"/>
              </w:rPr>
              <w:t>ß</w:t>
            </w:r>
            <w:r w:rsidR="004550C5" w:rsidRPr="00007DB3">
              <w:rPr>
                <w:b/>
                <w:color w:val="000000" w:themeColor="text1"/>
              </w:rPr>
              <w:t>-satiniert</w:t>
            </w:r>
            <w:r w:rsidRPr="00007DB3">
              <w:rPr>
                <w:b/>
                <w:color w:val="000000" w:themeColor="text1"/>
              </w:rPr>
              <w:t>.jpg]</w:t>
            </w:r>
            <w:r w:rsidRPr="00007DB3">
              <w:br/>
            </w:r>
            <w:r w:rsidR="00F44B6C" w:rsidRPr="00007DB3">
              <w:rPr>
                <w:color w:val="000000" w:themeColor="text1"/>
              </w:rPr>
              <w:t xml:space="preserve">Das Geberit </w:t>
            </w:r>
            <w:r w:rsidR="00F44B6C" w:rsidRPr="006D5B88">
              <w:rPr>
                <w:color w:val="000000" w:themeColor="text1"/>
              </w:rPr>
              <w:t xml:space="preserve">Monolith </w:t>
            </w:r>
            <w:r w:rsidR="009F72DB" w:rsidRPr="006D5B88">
              <w:rPr>
                <w:color w:val="000000" w:themeColor="text1"/>
              </w:rPr>
              <w:t xml:space="preserve">Sanitärmodul </w:t>
            </w:r>
            <w:r w:rsidR="00F44B6C" w:rsidRPr="006D5B88">
              <w:rPr>
                <w:color w:val="000000" w:themeColor="text1"/>
              </w:rPr>
              <w:t>eignet sich sowohl für den Neubau</w:t>
            </w:r>
            <w:r w:rsidR="00F44B6C" w:rsidRPr="00007DB3">
              <w:rPr>
                <w:color w:val="000000" w:themeColor="text1"/>
              </w:rPr>
              <w:t xml:space="preserve"> als auch die Modernisierung von Badezimmern und Gästetoiletten. </w:t>
            </w:r>
            <w:r w:rsidR="00860609" w:rsidRPr="00007DB3">
              <w:rPr>
                <w:color w:val="000000" w:themeColor="text1"/>
              </w:rPr>
              <w:t xml:space="preserve">Die </w:t>
            </w:r>
            <w:r w:rsidR="00D17C63" w:rsidRPr="00007DB3">
              <w:rPr>
                <w:color w:val="000000"/>
              </w:rPr>
              <w:t xml:space="preserve">weiß satinierte </w:t>
            </w:r>
            <w:r w:rsidR="00860609" w:rsidRPr="00007DB3">
              <w:rPr>
                <w:color w:val="000000" w:themeColor="text1"/>
              </w:rPr>
              <w:t xml:space="preserve">Glasfront des Geberit Monolith </w:t>
            </w:r>
            <w:r w:rsidR="009E345E">
              <w:rPr>
                <w:color w:val="000000" w:themeColor="text1"/>
              </w:rPr>
              <w:t>setzt ein puristisches Highlight im Badezimmer.</w:t>
            </w:r>
            <w:r w:rsidRPr="00007DB3">
              <w:br/>
            </w:r>
            <w:r w:rsidRPr="00007DB3">
              <w:rPr>
                <w:color w:val="000000" w:themeColor="text1"/>
              </w:rPr>
              <w:t xml:space="preserve">Foto: </w:t>
            </w:r>
            <w:r w:rsidR="003D7037" w:rsidRPr="00007DB3">
              <w:rPr>
                <w:color w:val="000000" w:themeColor="text1"/>
              </w:rPr>
              <w:t>Geberit</w:t>
            </w:r>
          </w:p>
        </w:tc>
      </w:tr>
      <w:tr w:rsidR="00B45C99" w14:paraId="5673DA17" w14:textId="77777777" w:rsidTr="00FF7FF8">
        <w:tc>
          <w:tcPr>
            <w:tcW w:w="4248" w:type="dxa"/>
          </w:tcPr>
          <w:p w14:paraId="7EF2A7E1" w14:textId="0D791B9D" w:rsidR="00B45C99" w:rsidRDefault="00F10EAB" w:rsidP="00B45C99">
            <w:r w:rsidRPr="00F10EAB">
              <w:rPr>
                <w:noProof/>
              </w:rPr>
              <w:drawing>
                <wp:anchor distT="0" distB="0" distL="114300" distR="114300" simplePos="0" relativeHeight="251658241" behindDoc="1" locked="0" layoutInCell="1" allowOverlap="1" wp14:anchorId="7A25029D" wp14:editId="527A82BC">
                  <wp:simplePos x="0" y="0"/>
                  <wp:positionH relativeFrom="column">
                    <wp:posOffset>-65405</wp:posOffset>
                  </wp:positionH>
                  <wp:positionV relativeFrom="paragraph">
                    <wp:posOffset>69850</wp:posOffset>
                  </wp:positionV>
                  <wp:extent cx="2180590" cy="1473200"/>
                  <wp:effectExtent l="0" t="0" r="3810" b="0"/>
                  <wp:wrapTight wrapText="bothSides">
                    <wp:wrapPolygon edited="0">
                      <wp:start x="0" y="0"/>
                      <wp:lineTo x="0" y="21414"/>
                      <wp:lineTo x="21512" y="21414"/>
                      <wp:lineTo x="21512" y="0"/>
                      <wp:lineTo x="0" y="0"/>
                    </wp:wrapPolygon>
                  </wp:wrapTight>
                  <wp:docPr id="1389555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5543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3E1F6BB5" w14:textId="2608127D" w:rsidR="00B45C99" w:rsidRPr="00032041" w:rsidRDefault="004550C5" w:rsidP="00916225">
            <w:r w:rsidRPr="00032041">
              <w:rPr>
                <w:b/>
                <w:color w:val="000000"/>
              </w:rPr>
              <w:t>[Geberit_</w:t>
            </w:r>
            <w:r w:rsidR="00254711">
              <w:rPr>
                <w:b/>
                <w:color w:val="000000"/>
              </w:rPr>
              <w:t>PM_</w:t>
            </w:r>
            <w:r w:rsidRPr="00032041">
              <w:rPr>
                <w:b/>
                <w:color w:val="000000"/>
              </w:rPr>
              <w:t>Monolith_schwarz-satiniert.jpg]</w:t>
            </w:r>
            <w:r w:rsidR="00E44363" w:rsidRPr="00032041">
              <w:rPr>
                <w:b/>
                <w:color w:val="000000"/>
              </w:rPr>
              <w:br/>
            </w:r>
            <w:r w:rsidR="00320932" w:rsidRPr="00032041">
              <w:rPr>
                <w:color w:val="000000"/>
              </w:rPr>
              <w:t xml:space="preserve">Die </w:t>
            </w:r>
            <w:r w:rsidR="00FF3A4C">
              <w:rPr>
                <w:color w:val="000000"/>
              </w:rPr>
              <w:t>s</w:t>
            </w:r>
            <w:r w:rsidR="00320932" w:rsidRPr="00032041">
              <w:rPr>
                <w:color w:val="000000"/>
              </w:rPr>
              <w:t>chwarz</w:t>
            </w:r>
            <w:r w:rsidR="00DB040D" w:rsidRPr="00032041">
              <w:rPr>
                <w:color w:val="000000"/>
              </w:rPr>
              <w:t xml:space="preserve"> </w:t>
            </w:r>
            <w:r w:rsidR="00320932" w:rsidRPr="00032041">
              <w:rPr>
                <w:color w:val="000000"/>
              </w:rPr>
              <w:t xml:space="preserve">satinierte </w:t>
            </w:r>
            <w:r w:rsidR="00320932" w:rsidRPr="006D5B88">
              <w:rPr>
                <w:color w:val="000000"/>
              </w:rPr>
              <w:t xml:space="preserve">Variante des Geberit Monolith </w:t>
            </w:r>
            <w:r w:rsidR="00320932" w:rsidRPr="00A34F42">
              <w:rPr>
                <w:color w:val="000000"/>
              </w:rPr>
              <w:t xml:space="preserve">setzt </w:t>
            </w:r>
            <w:r w:rsidR="001D373B" w:rsidRPr="00A34F42">
              <w:rPr>
                <w:color w:val="000000"/>
              </w:rPr>
              <w:t>einen eleganten Akzent im Bad</w:t>
            </w:r>
            <w:r w:rsidR="004128E3" w:rsidRPr="00A34F42">
              <w:rPr>
                <w:color w:val="000000"/>
              </w:rPr>
              <w:t xml:space="preserve"> und harmoniert mit </w:t>
            </w:r>
            <w:r w:rsidR="003F4F7A" w:rsidRPr="00A34F42">
              <w:rPr>
                <w:color w:val="000000"/>
              </w:rPr>
              <w:t>Armaturen</w:t>
            </w:r>
            <w:r w:rsidR="004128E3" w:rsidRPr="00A34F42">
              <w:rPr>
                <w:color w:val="000000"/>
              </w:rPr>
              <w:t xml:space="preserve"> im gleichen</w:t>
            </w:r>
            <w:r w:rsidR="004128E3" w:rsidRPr="006D5B88">
              <w:rPr>
                <w:color w:val="000000"/>
              </w:rPr>
              <w:t xml:space="preserve"> Farbton.</w:t>
            </w:r>
            <w:r w:rsidR="00E44363" w:rsidRPr="00032041">
              <w:rPr>
                <w:color w:val="000000"/>
              </w:rPr>
              <w:br/>
              <w:t xml:space="preserve">Foto: </w:t>
            </w:r>
            <w:r w:rsidR="003D7037" w:rsidRPr="00032041">
              <w:rPr>
                <w:color w:val="000000"/>
              </w:rPr>
              <w:t>Geberit</w:t>
            </w:r>
          </w:p>
        </w:tc>
      </w:tr>
      <w:tr w:rsidR="004128E3" w14:paraId="62DD36B0" w14:textId="77777777" w:rsidTr="00FF7FF8">
        <w:tc>
          <w:tcPr>
            <w:tcW w:w="4248" w:type="dxa"/>
          </w:tcPr>
          <w:p w14:paraId="1209DC9B" w14:textId="77777777" w:rsidR="004128E3" w:rsidRDefault="004128E3" w:rsidP="00C705EE">
            <w:r w:rsidRPr="00F44B6C">
              <w:rPr>
                <w:noProof/>
              </w:rPr>
              <w:drawing>
                <wp:anchor distT="0" distB="0" distL="114300" distR="114300" simplePos="0" relativeHeight="251658242" behindDoc="1" locked="0" layoutInCell="1" allowOverlap="1" wp14:anchorId="5B87EC01" wp14:editId="67E9813B">
                  <wp:simplePos x="0" y="0"/>
                  <wp:positionH relativeFrom="column">
                    <wp:posOffset>-62865</wp:posOffset>
                  </wp:positionH>
                  <wp:positionV relativeFrom="paragraph">
                    <wp:posOffset>95250</wp:posOffset>
                  </wp:positionV>
                  <wp:extent cx="1286854" cy="1800000"/>
                  <wp:effectExtent l="0" t="0" r="8890" b="0"/>
                  <wp:wrapTight wrapText="bothSides">
                    <wp:wrapPolygon edited="0">
                      <wp:start x="0" y="0"/>
                      <wp:lineTo x="0" y="21265"/>
                      <wp:lineTo x="21429" y="21265"/>
                      <wp:lineTo x="21429" y="0"/>
                      <wp:lineTo x="0" y="0"/>
                    </wp:wrapPolygon>
                  </wp:wrapTight>
                  <wp:docPr id="1911226293" name="Grafik 1" descr="Ein Bild, das Wand, Im Haus, Computer, Elektronisches 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226293" name="Grafik 1" descr="Ein Bild, das Wand, Im Haus, Computer, Elektronisches Gerät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1286854" cy="1800000"/>
                          </a:xfrm>
                          <a:prstGeom prst="rect">
                            <a:avLst/>
                          </a:prstGeom>
                        </pic:spPr>
                      </pic:pic>
                    </a:graphicData>
                  </a:graphic>
                </wp:anchor>
              </w:drawing>
            </w:r>
          </w:p>
        </w:tc>
        <w:tc>
          <w:tcPr>
            <w:tcW w:w="5096" w:type="dxa"/>
          </w:tcPr>
          <w:p w14:paraId="1F60E27A" w14:textId="7F9C082A" w:rsidR="004128E3" w:rsidRPr="00032041" w:rsidRDefault="004128E3" w:rsidP="00C705EE">
            <w:r w:rsidRPr="182D5E9A">
              <w:rPr>
                <w:b/>
                <w:bCs/>
                <w:color w:val="000000" w:themeColor="text1"/>
              </w:rPr>
              <w:t>[Geberit_</w:t>
            </w:r>
            <w:r w:rsidR="00254711">
              <w:rPr>
                <w:b/>
                <w:bCs/>
                <w:color w:val="000000" w:themeColor="text1"/>
              </w:rPr>
              <w:t>PM_</w:t>
            </w:r>
            <w:r w:rsidRPr="182D5E9A">
              <w:rPr>
                <w:b/>
                <w:bCs/>
                <w:color w:val="000000" w:themeColor="text1"/>
              </w:rPr>
              <w:t>Monolith-Plus_Bedienelement.jpg]</w:t>
            </w:r>
            <w:r>
              <w:br/>
            </w:r>
            <w:r w:rsidRPr="182D5E9A">
              <w:rPr>
                <w:color w:val="000000" w:themeColor="text1"/>
              </w:rPr>
              <w:t>Die Soft-Touch-Bedienelemente des Geberit Monolith Plus vereinen modernes Design mit praktischer Funktionalität und ermöglichen eine komfortable Steuerung von Spülung und Licht.</w:t>
            </w:r>
            <w:r>
              <w:br/>
            </w:r>
            <w:r w:rsidRPr="182D5E9A">
              <w:rPr>
                <w:color w:val="000000" w:themeColor="text1"/>
              </w:rPr>
              <w:t>Foto: Geberit</w:t>
            </w:r>
          </w:p>
        </w:tc>
      </w:tr>
      <w:tr w:rsidR="00991E1F" w14:paraId="7C248591" w14:textId="77777777" w:rsidTr="00FF7FF8">
        <w:tc>
          <w:tcPr>
            <w:tcW w:w="4248" w:type="dxa"/>
          </w:tcPr>
          <w:p w14:paraId="2E4E7189" w14:textId="77777777" w:rsidR="00991E1F" w:rsidRDefault="00991E1F" w:rsidP="00C705EE">
            <w:r w:rsidRPr="00F44B6C">
              <w:rPr>
                <w:noProof/>
              </w:rPr>
              <w:lastRenderedPageBreak/>
              <w:drawing>
                <wp:anchor distT="0" distB="0" distL="114300" distR="114300" simplePos="0" relativeHeight="251658243" behindDoc="1" locked="0" layoutInCell="1" allowOverlap="1" wp14:anchorId="20251612" wp14:editId="43FA1E89">
                  <wp:simplePos x="0" y="0"/>
                  <wp:positionH relativeFrom="column">
                    <wp:posOffset>-65405</wp:posOffset>
                  </wp:positionH>
                  <wp:positionV relativeFrom="paragraph">
                    <wp:posOffset>71120</wp:posOffset>
                  </wp:positionV>
                  <wp:extent cx="2232025" cy="1578610"/>
                  <wp:effectExtent l="0" t="0" r="3175" b="0"/>
                  <wp:wrapTight wrapText="bothSides">
                    <wp:wrapPolygon edited="0">
                      <wp:start x="0" y="0"/>
                      <wp:lineTo x="0" y="21374"/>
                      <wp:lineTo x="21508" y="21374"/>
                      <wp:lineTo x="21508" y="0"/>
                      <wp:lineTo x="0" y="0"/>
                    </wp:wrapPolygon>
                  </wp:wrapTight>
                  <wp:docPr id="1956570955"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70955" name="Grafik 1" descr="Ein Bild, das Wand, Im Haus, Inneneinrichtung, Waschbecken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2232025" cy="157861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12665DAE" w14:textId="5FDFEE86" w:rsidR="00991E1F" w:rsidRPr="00032041" w:rsidRDefault="00991E1F" w:rsidP="00C705EE">
            <w:r w:rsidRPr="182D5E9A">
              <w:rPr>
                <w:b/>
                <w:bCs/>
                <w:color w:val="000000" w:themeColor="text1"/>
              </w:rPr>
              <w:t>[Geberit_</w:t>
            </w:r>
            <w:r w:rsidR="00254711">
              <w:rPr>
                <w:b/>
                <w:bCs/>
                <w:color w:val="000000" w:themeColor="text1"/>
              </w:rPr>
              <w:t>PM_</w:t>
            </w:r>
            <w:r w:rsidRPr="182D5E9A">
              <w:rPr>
                <w:b/>
                <w:bCs/>
                <w:color w:val="000000" w:themeColor="text1"/>
              </w:rPr>
              <w:t>Monolith-Plus_Bedienelement</w:t>
            </w:r>
            <w:r w:rsidR="00E40E28">
              <w:rPr>
                <w:b/>
                <w:bCs/>
                <w:color w:val="000000" w:themeColor="text1"/>
              </w:rPr>
              <w:t>_2</w:t>
            </w:r>
            <w:r w:rsidRPr="182D5E9A">
              <w:rPr>
                <w:b/>
                <w:bCs/>
                <w:color w:val="000000" w:themeColor="text1"/>
              </w:rPr>
              <w:t>.jpg]</w:t>
            </w:r>
            <w:r w:rsidRPr="182D5E9A">
              <w:rPr>
                <w:color w:val="000000" w:themeColor="text1"/>
              </w:rPr>
              <w:t>.</w:t>
            </w:r>
            <w:r>
              <w:br/>
            </w:r>
            <w:r w:rsidR="00A05D82" w:rsidRPr="006B4315">
              <w:t>Das Geberit Monolith Plus Sanitärmodul bietet eine stufenlos einstellbare Lichtstimmung.</w:t>
            </w:r>
            <w:r>
              <w:rPr>
                <w:color w:val="000000" w:themeColor="text1"/>
              </w:rPr>
              <w:br/>
            </w:r>
            <w:r w:rsidRPr="182D5E9A">
              <w:rPr>
                <w:color w:val="000000" w:themeColor="text1"/>
              </w:rPr>
              <w:t>Foto: Geberit</w:t>
            </w:r>
          </w:p>
        </w:tc>
      </w:tr>
      <w:tr w:rsidR="00D30C0C" w14:paraId="38EB1396" w14:textId="77777777" w:rsidTr="00FF7FF8">
        <w:tc>
          <w:tcPr>
            <w:tcW w:w="4248" w:type="dxa"/>
          </w:tcPr>
          <w:p w14:paraId="427C0EB9" w14:textId="24B5DA62" w:rsidR="00D30C0C" w:rsidRDefault="00E4775B" w:rsidP="00C705EE">
            <w:r w:rsidRPr="00F44B6C">
              <w:rPr>
                <w:noProof/>
              </w:rPr>
              <w:drawing>
                <wp:anchor distT="0" distB="0" distL="114300" distR="114300" simplePos="0" relativeHeight="251658244" behindDoc="1" locked="0" layoutInCell="1" allowOverlap="1" wp14:anchorId="6F87B658" wp14:editId="6656F206">
                  <wp:simplePos x="0" y="0"/>
                  <wp:positionH relativeFrom="column">
                    <wp:posOffset>-65176</wp:posOffset>
                  </wp:positionH>
                  <wp:positionV relativeFrom="paragraph">
                    <wp:posOffset>88265</wp:posOffset>
                  </wp:positionV>
                  <wp:extent cx="1198245" cy="1799590"/>
                  <wp:effectExtent l="0" t="0" r="0" b="3810"/>
                  <wp:wrapTight wrapText="bothSides">
                    <wp:wrapPolygon edited="0">
                      <wp:start x="0" y="0"/>
                      <wp:lineTo x="0" y="21493"/>
                      <wp:lineTo x="21291" y="21493"/>
                      <wp:lineTo x="21291" y="0"/>
                      <wp:lineTo x="0" y="0"/>
                    </wp:wrapPolygon>
                  </wp:wrapTight>
                  <wp:docPr id="20095850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585097"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198245" cy="1799590"/>
                          </a:xfrm>
                          <a:prstGeom prst="rect">
                            <a:avLst/>
                          </a:prstGeom>
                        </pic:spPr>
                      </pic:pic>
                    </a:graphicData>
                  </a:graphic>
                  <wp14:sizeRelH relativeFrom="margin">
                    <wp14:pctWidth>0</wp14:pctWidth>
                  </wp14:sizeRelH>
                </wp:anchor>
              </w:drawing>
            </w:r>
          </w:p>
        </w:tc>
        <w:tc>
          <w:tcPr>
            <w:tcW w:w="5096" w:type="dxa"/>
          </w:tcPr>
          <w:p w14:paraId="2C4D9F75" w14:textId="69EA0C85" w:rsidR="00D30C0C" w:rsidRPr="00032041" w:rsidRDefault="00D30C0C" w:rsidP="00C705EE">
            <w:r w:rsidRPr="006B4315">
              <w:rPr>
                <w:b/>
                <w:bCs/>
                <w:color w:val="000000" w:themeColor="text1"/>
              </w:rPr>
              <w:t>[Geberit_</w:t>
            </w:r>
            <w:r w:rsidR="00254711">
              <w:rPr>
                <w:b/>
                <w:bCs/>
                <w:color w:val="000000" w:themeColor="text1"/>
              </w:rPr>
              <w:t>PM_</w:t>
            </w:r>
            <w:r w:rsidRPr="006B4315">
              <w:rPr>
                <w:b/>
                <w:bCs/>
                <w:color w:val="000000" w:themeColor="text1"/>
              </w:rPr>
              <w:t>Monolith_Weiß_matt_freigestellt.jpg]</w:t>
            </w:r>
            <w:r w:rsidRPr="006B4315">
              <w:rPr>
                <w:color w:val="000000" w:themeColor="text1"/>
              </w:rPr>
              <w:t>.</w:t>
            </w:r>
            <w:r w:rsidRPr="006B4315">
              <w:br/>
            </w:r>
            <w:r w:rsidR="00A05D82" w:rsidRPr="006B4315">
              <w:t xml:space="preserve">Mit den neuen satinierten Glasfronten ergänzt Geberit das bestehende Farbportfolio um zwei puristisch-elegante Optionen. Hier im Bild die Variante Weiß </w:t>
            </w:r>
            <w:r w:rsidR="00BA4D6C" w:rsidRPr="006B4315">
              <w:t>satiniert</w:t>
            </w:r>
            <w:r w:rsidR="00A05D82" w:rsidRPr="006B4315">
              <w:t>.</w:t>
            </w:r>
            <w:r>
              <w:rPr>
                <w:color w:val="000000" w:themeColor="text1"/>
              </w:rPr>
              <w:br/>
            </w:r>
            <w:r w:rsidRPr="182D5E9A">
              <w:rPr>
                <w:color w:val="000000" w:themeColor="text1"/>
              </w:rPr>
              <w:t>Foto: Geberit</w:t>
            </w:r>
          </w:p>
        </w:tc>
      </w:tr>
      <w:tr w:rsidR="00B45C99" w14:paraId="6EE57A9F" w14:textId="77777777" w:rsidTr="00FF7FF8">
        <w:tc>
          <w:tcPr>
            <w:tcW w:w="4248" w:type="dxa"/>
          </w:tcPr>
          <w:p w14:paraId="35828E4E" w14:textId="7BC57146" w:rsidR="00B45C99" w:rsidRDefault="00E4775B" w:rsidP="00B45C99">
            <w:r w:rsidRPr="00F44B6C">
              <w:rPr>
                <w:noProof/>
              </w:rPr>
              <w:drawing>
                <wp:anchor distT="0" distB="0" distL="114300" distR="114300" simplePos="0" relativeHeight="251658245" behindDoc="1" locked="0" layoutInCell="1" allowOverlap="1" wp14:anchorId="60978E4D" wp14:editId="655AC57B">
                  <wp:simplePos x="0" y="0"/>
                  <wp:positionH relativeFrom="column">
                    <wp:posOffset>-65301</wp:posOffset>
                  </wp:positionH>
                  <wp:positionV relativeFrom="paragraph">
                    <wp:posOffset>93345</wp:posOffset>
                  </wp:positionV>
                  <wp:extent cx="1198245" cy="1799590"/>
                  <wp:effectExtent l="0" t="0" r="0" b="3810"/>
                  <wp:wrapTight wrapText="bothSides">
                    <wp:wrapPolygon edited="0">
                      <wp:start x="0" y="0"/>
                      <wp:lineTo x="0" y="21493"/>
                      <wp:lineTo x="21291" y="21493"/>
                      <wp:lineTo x="21291" y="0"/>
                      <wp:lineTo x="0" y="0"/>
                    </wp:wrapPolygon>
                  </wp:wrapTight>
                  <wp:docPr id="1991008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0894"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198245" cy="1799590"/>
                          </a:xfrm>
                          <a:prstGeom prst="rect">
                            <a:avLst/>
                          </a:prstGeom>
                        </pic:spPr>
                      </pic:pic>
                    </a:graphicData>
                  </a:graphic>
                  <wp14:sizeRelH relativeFrom="margin">
                    <wp14:pctWidth>0</wp14:pctWidth>
                  </wp14:sizeRelH>
                </wp:anchor>
              </w:drawing>
            </w:r>
          </w:p>
        </w:tc>
        <w:tc>
          <w:tcPr>
            <w:tcW w:w="5096" w:type="dxa"/>
          </w:tcPr>
          <w:p w14:paraId="6C9A1A07" w14:textId="5A8BCCDC" w:rsidR="00B45C99" w:rsidRPr="00032041" w:rsidRDefault="00E44363" w:rsidP="00B45C99">
            <w:r w:rsidRPr="006B4315">
              <w:rPr>
                <w:b/>
                <w:bCs/>
                <w:color w:val="000000" w:themeColor="text1"/>
              </w:rPr>
              <w:t>[</w:t>
            </w:r>
            <w:r w:rsidR="003D7037" w:rsidRPr="006B4315">
              <w:rPr>
                <w:b/>
                <w:bCs/>
                <w:color w:val="000000" w:themeColor="text1"/>
              </w:rPr>
              <w:t>Geberit</w:t>
            </w:r>
            <w:r w:rsidRPr="006B4315">
              <w:rPr>
                <w:b/>
                <w:bCs/>
                <w:color w:val="000000" w:themeColor="text1"/>
              </w:rPr>
              <w:t>_</w:t>
            </w:r>
            <w:r w:rsidR="00254711">
              <w:rPr>
                <w:b/>
                <w:bCs/>
                <w:color w:val="000000" w:themeColor="text1"/>
              </w:rPr>
              <w:t>PM_</w:t>
            </w:r>
            <w:r w:rsidR="00D30C0C" w:rsidRPr="006B4315">
              <w:rPr>
                <w:b/>
                <w:bCs/>
                <w:color w:val="000000" w:themeColor="text1"/>
              </w:rPr>
              <w:t>Monolith_Schwarz_matt_freigestellt</w:t>
            </w:r>
            <w:r w:rsidRPr="006B4315">
              <w:rPr>
                <w:b/>
                <w:bCs/>
                <w:color w:val="000000" w:themeColor="text1"/>
              </w:rPr>
              <w:t>.jpg]</w:t>
            </w:r>
            <w:r w:rsidR="00F44B6C" w:rsidRPr="006B4315">
              <w:rPr>
                <w:color w:val="000000" w:themeColor="text1"/>
              </w:rPr>
              <w:t>.</w:t>
            </w:r>
            <w:r w:rsidRPr="006B4315">
              <w:br/>
            </w:r>
            <w:r w:rsidR="00A05D82" w:rsidRPr="006B4315">
              <w:t xml:space="preserve">Mit den neuen satinierten Glasfronten ergänzt Geberit das bestehende Farbportfolio um zwei puristisch-elegante Optionen. Hier im Bild die Variante Schwarz </w:t>
            </w:r>
            <w:r w:rsidR="00BA4D6C" w:rsidRPr="006B4315">
              <w:t>satiniert</w:t>
            </w:r>
            <w:r w:rsidR="00A05D82" w:rsidRPr="006B4315">
              <w:t>.</w:t>
            </w:r>
            <w:r w:rsidR="00483282">
              <w:rPr>
                <w:color w:val="000000" w:themeColor="text1"/>
              </w:rPr>
              <w:br/>
            </w:r>
            <w:r w:rsidRPr="182D5E9A">
              <w:rPr>
                <w:color w:val="000000" w:themeColor="text1"/>
              </w:rPr>
              <w:t xml:space="preserve">Foto: </w:t>
            </w:r>
            <w:r w:rsidR="003D7037" w:rsidRPr="182D5E9A">
              <w:rPr>
                <w:color w:val="000000" w:themeColor="text1"/>
              </w:rPr>
              <w:t>Geberit</w:t>
            </w:r>
          </w:p>
        </w:tc>
      </w:tr>
    </w:tbl>
    <w:p w14:paraId="263551D4" w14:textId="77777777" w:rsidR="002B54EF" w:rsidRPr="004A4328" w:rsidRDefault="002B54EF" w:rsidP="002B54EF"/>
    <w:p w14:paraId="6D5098FC" w14:textId="77777777" w:rsidR="00F16EE3" w:rsidRDefault="00F16EE3" w:rsidP="00D732EF">
      <w:pPr>
        <w:spacing w:after="0" w:line="240" w:lineRule="auto"/>
        <w:rPr>
          <w:rStyle w:val="Fett"/>
          <w:b/>
        </w:rPr>
      </w:pPr>
    </w:p>
    <w:p w14:paraId="416ACDBD" w14:textId="77777777" w:rsidR="00F16EE3" w:rsidRDefault="00F16EE3" w:rsidP="00D732EF">
      <w:pPr>
        <w:spacing w:after="0" w:line="240" w:lineRule="auto"/>
        <w:rPr>
          <w:rStyle w:val="Fett"/>
          <w:b/>
        </w:rPr>
      </w:pPr>
    </w:p>
    <w:p w14:paraId="31D2C101" w14:textId="4809F78E" w:rsidR="00D732EF" w:rsidRPr="00F07560" w:rsidRDefault="00D732EF" w:rsidP="00D732EF">
      <w:pPr>
        <w:spacing w:after="0" w:line="240" w:lineRule="auto"/>
        <w:rPr>
          <w:rStyle w:val="Fett"/>
          <w:b/>
        </w:rPr>
      </w:pPr>
      <w:r w:rsidRPr="00F07560">
        <w:rPr>
          <w:rStyle w:val="Fett"/>
          <w:b/>
        </w:rPr>
        <w:t>Weitere Auskünfte erteilt:</w:t>
      </w:r>
    </w:p>
    <w:p w14:paraId="40B91721" w14:textId="77777777" w:rsidR="00F07560" w:rsidRPr="00F07560" w:rsidRDefault="00F07560" w:rsidP="00F07560">
      <w:pPr>
        <w:pStyle w:val="Boilerpatebold"/>
        <w:rPr>
          <w:rStyle w:val="Fett"/>
          <w:b w:val="0"/>
          <w:bCs/>
          <w:lang w:val="de-CH"/>
        </w:rPr>
      </w:pPr>
      <w:proofErr w:type="gramStart"/>
      <w:r w:rsidRPr="00F07560">
        <w:rPr>
          <w:rStyle w:val="Fett"/>
          <w:b w:val="0"/>
          <w:bCs/>
          <w:lang w:val="de-CH"/>
        </w:rPr>
        <w:t>AM Kommunikation</w:t>
      </w:r>
      <w:proofErr w:type="gramEnd"/>
      <w:r w:rsidRPr="00F07560">
        <w:rPr>
          <w:rStyle w:val="Fett"/>
          <w:b w:val="0"/>
          <w:bCs/>
          <w:lang w:val="de-CH"/>
        </w:rPr>
        <w:t xml:space="preserve"> </w:t>
      </w:r>
    </w:p>
    <w:p w14:paraId="17B91B71" w14:textId="77777777" w:rsidR="00F07560" w:rsidRPr="00F07560" w:rsidRDefault="00F07560" w:rsidP="00F07560">
      <w:pPr>
        <w:pStyle w:val="Boilerpatebold"/>
        <w:rPr>
          <w:rStyle w:val="Fett"/>
          <w:b w:val="0"/>
          <w:bCs/>
          <w:lang w:val="de-CH"/>
        </w:rPr>
      </w:pPr>
      <w:r w:rsidRPr="00F07560">
        <w:rPr>
          <w:rStyle w:val="Fett"/>
          <w:b w:val="0"/>
          <w:bCs/>
          <w:lang w:val="de-CH"/>
        </w:rPr>
        <w:t xml:space="preserve">König-Karl-Straße 10, 70372 Stuttgart </w:t>
      </w:r>
    </w:p>
    <w:p w14:paraId="4A3BADF2" w14:textId="7448DB57" w:rsidR="00F07560" w:rsidRPr="00007DB3" w:rsidRDefault="00F07560" w:rsidP="00F07560">
      <w:pPr>
        <w:pStyle w:val="Boilerpatebold"/>
        <w:rPr>
          <w:rStyle w:val="Fett"/>
          <w:b w:val="0"/>
          <w:bCs/>
          <w:lang w:val="en-US"/>
        </w:rPr>
      </w:pPr>
      <w:r w:rsidRPr="00007DB3">
        <w:rPr>
          <w:rStyle w:val="Fett"/>
          <w:b w:val="0"/>
          <w:bCs/>
          <w:lang w:val="en-US"/>
        </w:rPr>
        <w:t xml:space="preserve">Annibale Picicci </w:t>
      </w:r>
    </w:p>
    <w:p w14:paraId="321C6DB1" w14:textId="2A138661" w:rsidR="00F07560" w:rsidRPr="00007DB3" w:rsidRDefault="00F07560" w:rsidP="00F07560">
      <w:pPr>
        <w:pStyle w:val="Boilerpatebold"/>
        <w:rPr>
          <w:rStyle w:val="Fett"/>
          <w:b w:val="0"/>
          <w:bCs/>
          <w:lang w:val="en-US"/>
        </w:rPr>
      </w:pPr>
      <w:r w:rsidRPr="00007DB3">
        <w:rPr>
          <w:rStyle w:val="Fett"/>
          <w:b w:val="0"/>
          <w:bCs/>
          <w:lang w:val="en-US"/>
        </w:rPr>
        <w:t xml:space="preserve">Tel. +49 (0)711 92545-12 </w:t>
      </w:r>
    </w:p>
    <w:p w14:paraId="3F844D91" w14:textId="4AE1FEE9" w:rsidR="00F07560" w:rsidRPr="00FF3A4C" w:rsidRDefault="00F07560" w:rsidP="00F07560">
      <w:pPr>
        <w:pStyle w:val="Boilerpatebold"/>
        <w:rPr>
          <w:rStyle w:val="Fett"/>
          <w:b w:val="0"/>
          <w:bCs/>
          <w:lang w:val="en-US"/>
        </w:rPr>
      </w:pPr>
      <w:r w:rsidRPr="00007DB3">
        <w:rPr>
          <w:rStyle w:val="Fett"/>
          <w:b w:val="0"/>
          <w:bCs/>
          <w:lang w:val="en-US"/>
        </w:rPr>
        <w:t>Mail: presse.</w:t>
      </w:r>
      <w:r w:rsidR="00910154">
        <w:rPr>
          <w:rStyle w:val="Fett"/>
          <w:b w:val="0"/>
          <w:bCs/>
          <w:lang w:val="en-US"/>
        </w:rPr>
        <w:t>g</w:t>
      </w:r>
      <w:r w:rsidR="003D7037" w:rsidRPr="00007DB3">
        <w:rPr>
          <w:rStyle w:val="Fett"/>
          <w:b w:val="0"/>
          <w:bCs/>
          <w:lang w:val="en-US"/>
        </w:rPr>
        <w:t>eberit</w:t>
      </w:r>
      <w:r w:rsidRPr="00007DB3">
        <w:rPr>
          <w:rStyle w:val="Fett"/>
          <w:b w:val="0"/>
          <w:bCs/>
          <w:lang w:val="en-US"/>
        </w:rPr>
        <w:t xml:space="preserve">@amkommunikation.de  </w:t>
      </w:r>
    </w:p>
    <w:p w14:paraId="7916B127" w14:textId="77777777" w:rsidR="00D732EF" w:rsidRPr="00007DB3" w:rsidRDefault="00D732EF" w:rsidP="00D732EF">
      <w:pPr>
        <w:pStyle w:val="Boilerpatebold"/>
        <w:rPr>
          <w:rStyle w:val="Fett"/>
          <w:b w:val="0"/>
          <w:bCs/>
          <w:highlight w:val="yellow"/>
          <w:lang w:val="en-US"/>
        </w:rPr>
      </w:pPr>
    </w:p>
    <w:p w14:paraId="3450E36D" w14:textId="0F4F7D35" w:rsidR="006B47B6" w:rsidRDefault="00F07560" w:rsidP="00FF3A4C">
      <w:pPr>
        <w:kinsoku w:val="0"/>
        <w:overflowPunct w:val="0"/>
        <w:spacing w:before="2" w:line="276" w:lineRule="auto"/>
        <w:textAlignment w:val="baseline"/>
      </w:pPr>
      <w:r w:rsidRPr="00F07560">
        <w:rPr>
          <w:rStyle w:val="Fett"/>
          <w:b/>
        </w:rPr>
        <w:lastRenderedPageBreak/>
        <w:t xml:space="preserve">Über </w:t>
      </w:r>
      <w:r w:rsidR="003D7037">
        <w:rPr>
          <w:rStyle w:val="Fett"/>
          <w:b/>
        </w:rPr>
        <w:t>Geberit</w:t>
      </w:r>
      <w:r w:rsidRPr="00F07560">
        <w:rPr>
          <w:rStyle w:val="Fett"/>
          <w:b/>
        </w:rPr>
        <w:t xml:space="preserve"> </w:t>
      </w:r>
      <w:r>
        <w:rPr>
          <w:rStyle w:val="Fett"/>
          <w:b/>
        </w:rPr>
        <w:br/>
      </w:r>
      <w:r w:rsidRPr="00F07560">
        <w:rPr>
          <w:rStyle w:val="Fett"/>
          <w:bCs/>
        </w:rPr>
        <w:t xml:space="preserve">Die weltweit tätige </w:t>
      </w:r>
      <w:r w:rsidR="003D7037">
        <w:rPr>
          <w:rStyle w:val="Fett"/>
          <w:bCs/>
        </w:rPr>
        <w:t>Geberit</w:t>
      </w:r>
      <w:r w:rsidRPr="00F07560">
        <w:rPr>
          <w:rStyle w:val="Fett"/>
          <w:bCs/>
        </w:rPr>
        <w:t xml:space="preserve"> Gruppe ist europäische Marktführerin für Sanitärprodukte und feierte im Jahr 2024 ihr 150-jähriges Bestehen. </w:t>
      </w:r>
      <w:r w:rsidR="003D7037">
        <w:rPr>
          <w:rStyle w:val="Fett"/>
          <w:bCs/>
        </w:rPr>
        <w:t>Geberit</w:t>
      </w:r>
      <w:r w:rsidRPr="00F07560">
        <w:rPr>
          <w:rStyle w:val="Fett"/>
          <w:bCs/>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3D7037">
        <w:rPr>
          <w:rStyle w:val="Fett"/>
          <w:bCs/>
        </w:rPr>
        <w:t>Geberit</w:t>
      </w:r>
      <w:r w:rsidRPr="00F07560">
        <w:rPr>
          <w:rStyle w:val="Fett"/>
          <w:bCs/>
        </w:rPr>
        <w:t xml:space="preserve"> 2024 einen Nettoumsatz von CHF 3,1 Milliarden. Die </w:t>
      </w:r>
      <w:r w:rsidR="003D7037">
        <w:rPr>
          <w:rStyle w:val="Fett"/>
          <w:bCs/>
        </w:rPr>
        <w:t>Geberit</w:t>
      </w:r>
      <w:r w:rsidRPr="00F07560">
        <w:rPr>
          <w:rStyle w:val="Fett"/>
          <w:bCs/>
        </w:rPr>
        <w:t xml:space="preserve"> Aktien sind an der SIX Swiss Exchange kotiert und seit 2012 Bestandteil des SMI (Swiss Market Index).</w:t>
      </w:r>
    </w:p>
    <w:sectPr w:rsidR="006B47B6" w:rsidSect="0046773C">
      <w:headerReference w:type="default" r:id="rId17"/>
      <w:footerReference w:type="default" r:id="rId18"/>
      <w:headerReference w:type="first" r:id="rId19"/>
      <w:type w:val="continuous"/>
      <w:pgSz w:w="11906" w:h="16838" w:code="9"/>
      <w:pgMar w:top="560" w:right="851" w:bottom="1506"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4FDF6" w14:textId="77777777" w:rsidR="00195527" w:rsidRDefault="00195527" w:rsidP="00C0638B">
      <w:r>
        <w:separator/>
      </w:r>
    </w:p>
  </w:endnote>
  <w:endnote w:type="continuationSeparator" w:id="0">
    <w:p w14:paraId="23EA9D7F" w14:textId="77777777" w:rsidR="00195527" w:rsidRDefault="00195527" w:rsidP="00C0638B">
      <w:r>
        <w:continuationSeparator/>
      </w:r>
    </w:p>
  </w:endnote>
  <w:endnote w:type="continuationNotice" w:id="1">
    <w:p w14:paraId="3A48ED27" w14:textId="77777777" w:rsidR="00195527" w:rsidRDefault="001955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1BED" w14:textId="77777777" w:rsidR="00195527" w:rsidRDefault="00195527" w:rsidP="00C0638B">
      <w:r>
        <w:separator/>
      </w:r>
    </w:p>
  </w:footnote>
  <w:footnote w:type="continuationSeparator" w:id="0">
    <w:p w14:paraId="302A9C66" w14:textId="77777777" w:rsidR="00195527" w:rsidRDefault="00195527" w:rsidP="00C0638B">
      <w:r>
        <w:continuationSeparator/>
      </w:r>
    </w:p>
  </w:footnote>
  <w:footnote w:type="continuationNotice" w:id="1">
    <w:p w14:paraId="496D9762" w14:textId="77777777" w:rsidR="00195527" w:rsidRDefault="001955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18559538" w:rsidR="00C8003B" w:rsidRDefault="00C8003B" w:rsidP="00C0638B">
    <w:pPr>
      <w:pStyle w:val="Kopfzeile"/>
    </w:pPr>
    <w:r>
      <w:t>MEDI</w:t>
    </w:r>
    <w:r w:rsidR="000A0F3D">
      <w:t>ENINFORMATION</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0AF71A57"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w:t>
    </w:r>
    <w:r w:rsidR="000A0F3D">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8407ED"/>
    <w:multiLevelType w:val="hybridMultilevel"/>
    <w:tmpl w:val="992A6BFE"/>
    <w:lvl w:ilvl="0" w:tplc="7E923ADC">
      <w:start w:val="1"/>
      <w:numFmt w:val="bullet"/>
      <w:lvlText w:val=""/>
      <w:lvlJc w:val="left"/>
      <w:pPr>
        <w:ind w:left="1080" w:hanging="360"/>
      </w:pPr>
      <w:rPr>
        <w:rFonts w:ascii="Symbol" w:hAnsi="Symbol"/>
      </w:rPr>
    </w:lvl>
    <w:lvl w:ilvl="1" w:tplc="750853EA">
      <w:start w:val="1"/>
      <w:numFmt w:val="bullet"/>
      <w:lvlText w:val=""/>
      <w:lvlJc w:val="left"/>
      <w:pPr>
        <w:ind w:left="1080" w:hanging="360"/>
      </w:pPr>
      <w:rPr>
        <w:rFonts w:ascii="Symbol" w:hAnsi="Symbol"/>
      </w:rPr>
    </w:lvl>
    <w:lvl w:ilvl="2" w:tplc="B91270CC">
      <w:start w:val="1"/>
      <w:numFmt w:val="bullet"/>
      <w:lvlText w:val=""/>
      <w:lvlJc w:val="left"/>
      <w:pPr>
        <w:ind w:left="1080" w:hanging="360"/>
      </w:pPr>
      <w:rPr>
        <w:rFonts w:ascii="Symbol" w:hAnsi="Symbol"/>
      </w:rPr>
    </w:lvl>
    <w:lvl w:ilvl="3" w:tplc="D3A881EC">
      <w:start w:val="1"/>
      <w:numFmt w:val="bullet"/>
      <w:lvlText w:val=""/>
      <w:lvlJc w:val="left"/>
      <w:pPr>
        <w:ind w:left="1080" w:hanging="360"/>
      </w:pPr>
      <w:rPr>
        <w:rFonts w:ascii="Symbol" w:hAnsi="Symbol"/>
      </w:rPr>
    </w:lvl>
    <w:lvl w:ilvl="4" w:tplc="D21AB162">
      <w:start w:val="1"/>
      <w:numFmt w:val="bullet"/>
      <w:lvlText w:val=""/>
      <w:lvlJc w:val="left"/>
      <w:pPr>
        <w:ind w:left="1080" w:hanging="360"/>
      </w:pPr>
      <w:rPr>
        <w:rFonts w:ascii="Symbol" w:hAnsi="Symbol"/>
      </w:rPr>
    </w:lvl>
    <w:lvl w:ilvl="5" w:tplc="8A2A0F70">
      <w:start w:val="1"/>
      <w:numFmt w:val="bullet"/>
      <w:lvlText w:val=""/>
      <w:lvlJc w:val="left"/>
      <w:pPr>
        <w:ind w:left="1080" w:hanging="360"/>
      </w:pPr>
      <w:rPr>
        <w:rFonts w:ascii="Symbol" w:hAnsi="Symbol"/>
      </w:rPr>
    </w:lvl>
    <w:lvl w:ilvl="6" w:tplc="87F44098">
      <w:start w:val="1"/>
      <w:numFmt w:val="bullet"/>
      <w:lvlText w:val=""/>
      <w:lvlJc w:val="left"/>
      <w:pPr>
        <w:ind w:left="1080" w:hanging="360"/>
      </w:pPr>
      <w:rPr>
        <w:rFonts w:ascii="Symbol" w:hAnsi="Symbol"/>
      </w:rPr>
    </w:lvl>
    <w:lvl w:ilvl="7" w:tplc="7E2E07A6">
      <w:start w:val="1"/>
      <w:numFmt w:val="bullet"/>
      <w:lvlText w:val=""/>
      <w:lvlJc w:val="left"/>
      <w:pPr>
        <w:ind w:left="1080" w:hanging="360"/>
      </w:pPr>
      <w:rPr>
        <w:rFonts w:ascii="Symbol" w:hAnsi="Symbol"/>
      </w:rPr>
    </w:lvl>
    <w:lvl w:ilvl="8" w:tplc="D3589870">
      <w:start w:val="1"/>
      <w:numFmt w:val="bullet"/>
      <w:lvlText w:val=""/>
      <w:lvlJc w:val="left"/>
      <w:pPr>
        <w:ind w:left="1080" w:hanging="360"/>
      </w:pPr>
      <w:rPr>
        <w:rFonts w:ascii="Symbol" w:hAnsi="Symbol"/>
      </w:rPr>
    </w:lvl>
  </w:abstractNum>
  <w:abstractNum w:abstractNumId="2" w15:restartNumberingAfterBreak="0">
    <w:nsid w:val="042E1788"/>
    <w:multiLevelType w:val="hybridMultilevel"/>
    <w:tmpl w:val="EB62CFD0"/>
    <w:lvl w:ilvl="0" w:tplc="006ECE28">
      <w:start w:val="1"/>
      <w:numFmt w:val="bullet"/>
      <w:lvlText w:val=""/>
      <w:lvlJc w:val="left"/>
      <w:pPr>
        <w:ind w:left="1080" w:hanging="360"/>
      </w:pPr>
      <w:rPr>
        <w:rFonts w:ascii="Symbol" w:hAnsi="Symbol"/>
      </w:rPr>
    </w:lvl>
    <w:lvl w:ilvl="1" w:tplc="724E9B58">
      <w:start w:val="1"/>
      <w:numFmt w:val="bullet"/>
      <w:lvlText w:val=""/>
      <w:lvlJc w:val="left"/>
      <w:pPr>
        <w:ind w:left="1080" w:hanging="360"/>
      </w:pPr>
      <w:rPr>
        <w:rFonts w:ascii="Symbol" w:hAnsi="Symbol"/>
      </w:rPr>
    </w:lvl>
    <w:lvl w:ilvl="2" w:tplc="2A263DEE">
      <w:start w:val="1"/>
      <w:numFmt w:val="bullet"/>
      <w:lvlText w:val=""/>
      <w:lvlJc w:val="left"/>
      <w:pPr>
        <w:ind w:left="1080" w:hanging="360"/>
      </w:pPr>
      <w:rPr>
        <w:rFonts w:ascii="Symbol" w:hAnsi="Symbol"/>
      </w:rPr>
    </w:lvl>
    <w:lvl w:ilvl="3" w:tplc="3B2A21EC">
      <w:start w:val="1"/>
      <w:numFmt w:val="bullet"/>
      <w:lvlText w:val=""/>
      <w:lvlJc w:val="left"/>
      <w:pPr>
        <w:ind w:left="1080" w:hanging="360"/>
      </w:pPr>
      <w:rPr>
        <w:rFonts w:ascii="Symbol" w:hAnsi="Symbol"/>
      </w:rPr>
    </w:lvl>
    <w:lvl w:ilvl="4" w:tplc="9C9EF00A">
      <w:start w:val="1"/>
      <w:numFmt w:val="bullet"/>
      <w:lvlText w:val=""/>
      <w:lvlJc w:val="left"/>
      <w:pPr>
        <w:ind w:left="1080" w:hanging="360"/>
      </w:pPr>
      <w:rPr>
        <w:rFonts w:ascii="Symbol" w:hAnsi="Symbol"/>
      </w:rPr>
    </w:lvl>
    <w:lvl w:ilvl="5" w:tplc="50621958">
      <w:start w:val="1"/>
      <w:numFmt w:val="bullet"/>
      <w:lvlText w:val=""/>
      <w:lvlJc w:val="left"/>
      <w:pPr>
        <w:ind w:left="1080" w:hanging="360"/>
      </w:pPr>
      <w:rPr>
        <w:rFonts w:ascii="Symbol" w:hAnsi="Symbol"/>
      </w:rPr>
    </w:lvl>
    <w:lvl w:ilvl="6" w:tplc="B48CFAEC">
      <w:start w:val="1"/>
      <w:numFmt w:val="bullet"/>
      <w:lvlText w:val=""/>
      <w:lvlJc w:val="left"/>
      <w:pPr>
        <w:ind w:left="1080" w:hanging="360"/>
      </w:pPr>
      <w:rPr>
        <w:rFonts w:ascii="Symbol" w:hAnsi="Symbol"/>
      </w:rPr>
    </w:lvl>
    <w:lvl w:ilvl="7" w:tplc="EFA899AC">
      <w:start w:val="1"/>
      <w:numFmt w:val="bullet"/>
      <w:lvlText w:val=""/>
      <w:lvlJc w:val="left"/>
      <w:pPr>
        <w:ind w:left="1080" w:hanging="360"/>
      </w:pPr>
      <w:rPr>
        <w:rFonts w:ascii="Symbol" w:hAnsi="Symbol"/>
      </w:rPr>
    </w:lvl>
    <w:lvl w:ilvl="8" w:tplc="01FED764">
      <w:start w:val="1"/>
      <w:numFmt w:val="bullet"/>
      <w:lvlText w:val=""/>
      <w:lvlJc w:val="left"/>
      <w:pPr>
        <w:ind w:left="1080" w:hanging="360"/>
      </w:pPr>
      <w:rPr>
        <w:rFonts w:ascii="Symbol" w:hAnsi="Symbol"/>
      </w:r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6874E6"/>
    <w:multiLevelType w:val="hybridMultilevel"/>
    <w:tmpl w:val="D88E644E"/>
    <w:lvl w:ilvl="0" w:tplc="5CE4F102">
      <w:start w:val="1"/>
      <w:numFmt w:val="bullet"/>
      <w:lvlText w:val=""/>
      <w:lvlJc w:val="left"/>
      <w:pPr>
        <w:ind w:left="1080" w:hanging="360"/>
      </w:pPr>
      <w:rPr>
        <w:rFonts w:ascii="Symbol" w:hAnsi="Symbol"/>
      </w:rPr>
    </w:lvl>
    <w:lvl w:ilvl="1" w:tplc="8F508408">
      <w:start w:val="1"/>
      <w:numFmt w:val="bullet"/>
      <w:lvlText w:val=""/>
      <w:lvlJc w:val="left"/>
      <w:pPr>
        <w:ind w:left="1080" w:hanging="360"/>
      </w:pPr>
      <w:rPr>
        <w:rFonts w:ascii="Symbol" w:hAnsi="Symbol"/>
      </w:rPr>
    </w:lvl>
    <w:lvl w:ilvl="2" w:tplc="A6A6A756">
      <w:start w:val="1"/>
      <w:numFmt w:val="bullet"/>
      <w:lvlText w:val=""/>
      <w:lvlJc w:val="left"/>
      <w:pPr>
        <w:ind w:left="1080" w:hanging="360"/>
      </w:pPr>
      <w:rPr>
        <w:rFonts w:ascii="Symbol" w:hAnsi="Symbol"/>
      </w:rPr>
    </w:lvl>
    <w:lvl w:ilvl="3" w:tplc="244495E4">
      <w:start w:val="1"/>
      <w:numFmt w:val="bullet"/>
      <w:lvlText w:val=""/>
      <w:lvlJc w:val="left"/>
      <w:pPr>
        <w:ind w:left="1080" w:hanging="360"/>
      </w:pPr>
      <w:rPr>
        <w:rFonts w:ascii="Symbol" w:hAnsi="Symbol"/>
      </w:rPr>
    </w:lvl>
    <w:lvl w:ilvl="4" w:tplc="EA1A9020">
      <w:start w:val="1"/>
      <w:numFmt w:val="bullet"/>
      <w:lvlText w:val=""/>
      <w:lvlJc w:val="left"/>
      <w:pPr>
        <w:ind w:left="1080" w:hanging="360"/>
      </w:pPr>
      <w:rPr>
        <w:rFonts w:ascii="Symbol" w:hAnsi="Symbol"/>
      </w:rPr>
    </w:lvl>
    <w:lvl w:ilvl="5" w:tplc="C3EE320E">
      <w:start w:val="1"/>
      <w:numFmt w:val="bullet"/>
      <w:lvlText w:val=""/>
      <w:lvlJc w:val="left"/>
      <w:pPr>
        <w:ind w:left="1080" w:hanging="360"/>
      </w:pPr>
      <w:rPr>
        <w:rFonts w:ascii="Symbol" w:hAnsi="Symbol"/>
      </w:rPr>
    </w:lvl>
    <w:lvl w:ilvl="6" w:tplc="B350B10C">
      <w:start w:val="1"/>
      <w:numFmt w:val="bullet"/>
      <w:lvlText w:val=""/>
      <w:lvlJc w:val="left"/>
      <w:pPr>
        <w:ind w:left="1080" w:hanging="360"/>
      </w:pPr>
      <w:rPr>
        <w:rFonts w:ascii="Symbol" w:hAnsi="Symbol"/>
      </w:rPr>
    </w:lvl>
    <w:lvl w:ilvl="7" w:tplc="8B8E2FB8">
      <w:start w:val="1"/>
      <w:numFmt w:val="bullet"/>
      <w:lvlText w:val=""/>
      <w:lvlJc w:val="left"/>
      <w:pPr>
        <w:ind w:left="1080" w:hanging="360"/>
      </w:pPr>
      <w:rPr>
        <w:rFonts w:ascii="Symbol" w:hAnsi="Symbol"/>
      </w:rPr>
    </w:lvl>
    <w:lvl w:ilvl="8" w:tplc="3102A5F8">
      <w:start w:val="1"/>
      <w:numFmt w:val="bullet"/>
      <w:lvlText w:val=""/>
      <w:lvlJc w:val="left"/>
      <w:pPr>
        <w:ind w:left="1080" w:hanging="360"/>
      </w:pPr>
      <w:rPr>
        <w:rFonts w:ascii="Symbol" w:hAnsi="Symbol"/>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793794632">
    <w:abstractNumId w:val="0"/>
  </w:num>
  <w:num w:numId="2" w16cid:durableId="554852103">
    <w:abstractNumId w:val="6"/>
  </w:num>
  <w:num w:numId="3" w16cid:durableId="1375615990">
    <w:abstractNumId w:val="3"/>
  </w:num>
  <w:num w:numId="4" w16cid:durableId="1546715420">
    <w:abstractNumId w:val="7"/>
  </w:num>
  <w:num w:numId="5" w16cid:durableId="2088725910">
    <w:abstractNumId w:val="4"/>
  </w:num>
  <w:num w:numId="6" w16cid:durableId="968364446">
    <w:abstractNumId w:val="1"/>
  </w:num>
  <w:num w:numId="7" w16cid:durableId="1188251270">
    <w:abstractNumId w:val="5"/>
  </w:num>
  <w:num w:numId="8" w16cid:durableId="1822040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82D"/>
    <w:rsid w:val="00004A20"/>
    <w:rsid w:val="00006036"/>
    <w:rsid w:val="000065BA"/>
    <w:rsid w:val="00007DB3"/>
    <w:rsid w:val="00011452"/>
    <w:rsid w:val="00014B8E"/>
    <w:rsid w:val="0001703C"/>
    <w:rsid w:val="00020BA9"/>
    <w:rsid w:val="000214A5"/>
    <w:rsid w:val="00031FB8"/>
    <w:rsid w:val="00032041"/>
    <w:rsid w:val="00033043"/>
    <w:rsid w:val="00033BB8"/>
    <w:rsid w:val="00034A9E"/>
    <w:rsid w:val="00035AC1"/>
    <w:rsid w:val="00036139"/>
    <w:rsid w:val="000435CF"/>
    <w:rsid w:val="00044480"/>
    <w:rsid w:val="00045C33"/>
    <w:rsid w:val="000503AB"/>
    <w:rsid w:val="00052A82"/>
    <w:rsid w:val="00055A5C"/>
    <w:rsid w:val="000564D4"/>
    <w:rsid w:val="000628BD"/>
    <w:rsid w:val="0006388A"/>
    <w:rsid w:val="00063A9A"/>
    <w:rsid w:val="000649E4"/>
    <w:rsid w:val="00065EBD"/>
    <w:rsid w:val="00071E53"/>
    <w:rsid w:val="000737BD"/>
    <w:rsid w:val="000738CF"/>
    <w:rsid w:val="00073968"/>
    <w:rsid w:val="00073E45"/>
    <w:rsid w:val="000743C6"/>
    <w:rsid w:val="00076A04"/>
    <w:rsid w:val="00080367"/>
    <w:rsid w:val="00082CBB"/>
    <w:rsid w:val="00084B16"/>
    <w:rsid w:val="00085424"/>
    <w:rsid w:val="000872E6"/>
    <w:rsid w:val="000912B7"/>
    <w:rsid w:val="0009294D"/>
    <w:rsid w:val="000943FE"/>
    <w:rsid w:val="00095958"/>
    <w:rsid w:val="0009617A"/>
    <w:rsid w:val="00096B04"/>
    <w:rsid w:val="00096E28"/>
    <w:rsid w:val="000A0DF8"/>
    <w:rsid w:val="000A0F3D"/>
    <w:rsid w:val="000A20E7"/>
    <w:rsid w:val="000A2D58"/>
    <w:rsid w:val="000A46CD"/>
    <w:rsid w:val="000A55D6"/>
    <w:rsid w:val="000A5AD6"/>
    <w:rsid w:val="000A7415"/>
    <w:rsid w:val="000B10E5"/>
    <w:rsid w:val="000B32D7"/>
    <w:rsid w:val="000B55CD"/>
    <w:rsid w:val="000B5D29"/>
    <w:rsid w:val="000C090F"/>
    <w:rsid w:val="000C0C18"/>
    <w:rsid w:val="000C34FB"/>
    <w:rsid w:val="000C4528"/>
    <w:rsid w:val="000C7916"/>
    <w:rsid w:val="000D0825"/>
    <w:rsid w:val="000D1568"/>
    <w:rsid w:val="000D2273"/>
    <w:rsid w:val="000D2E3F"/>
    <w:rsid w:val="000D67DF"/>
    <w:rsid w:val="000E092D"/>
    <w:rsid w:val="000E35A1"/>
    <w:rsid w:val="000E4EC4"/>
    <w:rsid w:val="000E7009"/>
    <w:rsid w:val="000F69A3"/>
    <w:rsid w:val="000F6A6E"/>
    <w:rsid w:val="000F6BD5"/>
    <w:rsid w:val="000F71D8"/>
    <w:rsid w:val="000F749D"/>
    <w:rsid w:val="0010640E"/>
    <w:rsid w:val="00106A08"/>
    <w:rsid w:val="00107AAC"/>
    <w:rsid w:val="00110B09"/>
    <w:rsid w:val="00111241"/>
    <w:rsid w:val="0011200D"/>
    <w:rsid w:val="0011303F"/>
    <w:rsid w:val="00120AF2"/>
    <w:rsid w:val="00120FA7"/>
    <w:rsid w:val="00124119"/>
    <w:rsid w:val="001265FF"/>
    <w:rsid w:val="00132119"/>
    <w:rsid w:val="001322F1"/>
    <w:rsid w:val="0013303F"/>
    <w:rsid w:val="001362ED"/>
    <w:rsid w:val="00136A81"/>
    <w:rsid w:val="00136C31"/>
    <w:rsid w:val="00136CA5"/>
    <w:rsid w:val="00137250"/>
    <w:rsid w:val="00143AE1"/>
    <w:rsid w:val="0014477D"/>
    <w:rsid w:val="001464FA"/>
    <w:rsid w:val="00146652"/>
    <w:rsid w:val="001507F4"/>
    <w:rsid w:val="00150D35"/>
    <w:rsid w:val="0015180E"/>
    <w:rsid w:val="0015394B"/>
    <w:rsid w:val="00154669"/>
    <w:rsid w:val="00155CE2"/>
    <w:rsid w:val="00155D4E"/>
    <w:rsid w:val="00160863"/>
    <w:rsid w:val="001618AC"/>
    <w:rsid w:val="00163AA8"/>
    <w:rsid w:val="00163B4B"/>
    <w:rsid w:val="00166EB4"/>
    <w:rsid w:val="00170581"/>
    <w:rsid w:val="0017569E"/>
    <w:rsid w:val="00175CBC"/>
    <w:rsid w:val="001779DB"/>
    <w:rsid w:val="0018186A"/>
    <w:rsid w:val="00182035"/>
    <w:rsid w:val="001828EB"/>
    <w:rsid w:val="00186510"/>
    <w:rsid w:val="00191912"/>
    <w:rsid w:val="00191A7E"/>
    <w:rsid w:val="00191CD9"/>
    <w:rsid w:val="00195527"/>
    <w:rsid w:val="001965E2"/>
    <w:rsid w:val="001977AE"/>
    <w:rsid w:val="001A00B2"/>
    <w:rsid w:val="001A014F"/>
    <w:rsid w:val="001A0A38"/>
    <w:rsid w:val="001A10D7"/>
    <w:rsid w:val="001A27AB"/>
    <w:rsid w:val="001A3CD8"/>
    <w:rsid w:val="001A3D0A"/>
    <w:rsid w:val="001A40D6"/>
    <w:rsid w:val="001A4321"/>
    <w:rsid w:val="001A5E6F"/>
    <w:rsid w:val="001A6C50"/>
    <w:rsid w:val="001B14CA"/>
    <w:rsid w:val="001B1CB5"/>
    <w:rsid w:val="001B27D1"/>
    <w:rsid w:val="001B7EE4"/>
    <w:rsid w:val="001C1439"/>
    <w:rsid w:val="001C1964"/>
    <w:rsid w:val="001C23E4"/>
    <w:rsid w:val="001C3103"/>
    <w:rsid w:val="001C363A"/>
    <w:rsid w:val="001C5BC0"/>
    <w:rsid w:val="001C64CC"/>
    <w:rsid w:val="001D2EAE"/>
    <w:rsid w:val="001D305A"/>
    <w:rsid w:val="001D359D"/>
    <w:rsid w:val="001D373B"/>
    <w:rsid w:val="001D5A45"/>
    <w:rsid w:val="001D67CA"/>
    <w:rsid w:val="001E18DB"/>
    <w:rsid w:val="001E1D87"/>
    <w:rsid w:val="001E4148"/>
    <w:rsid w:val="001E4FB4"/>
    <w:rsid w:val="001E55F7"/>
    <w:rsid w:val="001E5B30"/>
    <w:rsid w:val="001E5F11"/>
    <w:rsid w:val="001E6FE3"/>
    <w:rsid w:val="001F0F8D"/>
    <w:rsid w:val="001F273F"/>
    <w:rsid w:val="001F3687"/>
    <w:rsid w:val="001F54EE"/>
    <w:rsid w:val="001F67DF"/>
    <w:rsid w:val="00200023"/>
    <w:rsid w:val="002018BC"/>
    <w:rsid w:val="00203563"/>
    <w:rsid w:val="002035C6"/>
    <w:rsid w:val="00203C65"/>
    <w:rsid w:val="00204CCF"/>
    <w:rsid w:val="00206C7C"/>
    <w:rsid w:val="0020726E"/>
    <w:rsid w:val="00210982"/>
    <w:rsid w:val="00211332"/>
    <w:rsid w:val="002122B9"/>
    <w:rsid w:val="0021427B"/>
    <w:rsid w:val="002176F2"/>
    <w:rsid w:val="0022087C"/>
    <w:rsid w:val="002211CE"/>
    <w:rsid w:val="00221C19"/>
    <w:rsid w:val="002225D9"/>
    <w:rsid w:val="0022288A"/>
    <w:rsid w:val="002250CE"/>
    <w:rsid w:val="00225C5E"/>
    <w:rsid w:val="0022646A"/>
    <w:rsid w:val="00231637"/>
    <w:rsid w:val="00234667"/>
    <w:rsid w:val="0023500E"/>
    <w:rsid w:val="002378E4"/>
    <w:rsid w:val="002403F9"/>
    <w:rsid w:val="002410ED"/>
    <w:rsid w:val="00241559"/>
    <w:rsid w:val="0024228F"/>
    <w:rsid w:val="00242981"/>
    <w:rsid w:val="00243DCB"/>
    <w:rsid w:val="002518F4"/>
    <w:rsid w:val="0025200D"/>
    <w:rsid w:val="00254116"/>
    <w:rsid w:val="00254711"/>
    <w:rsid w:val="00254A35"/>
    <w:rsid w:val="00257366"/>
    <w:rsid w:val="00260605"/>
    <w:rsid w:val="0026201E"/>
    <w:rsid w:val="00262963"/>
    <w:rsid w:val="00270527"/>
    <w:rsid w:val="002721E4"/>
    <w:rsid w:val="0027304F"/>
    <w:rsid w:val="00274BB0"/>
    <w:rsid w:val="002771D8"/>
    <w:rsid w:val="0027782E"/>
    <w:rsid w:val="00277992"/>
    <w:rsid w:val="0028343A"/>
    <w:rsid w:val="0028527C"/>
    <w:rsid w:val="00285BC3"/>
    <w:rsid w:val="002909BE"/>
    <w:rsid w:val="002916A7"/>
    <w:rsid w:val="002951FB"/>
    <w:rsid w:val="002A0E69"/>
    <w:rsid w:val="002A1C07"/>
    <w:rsid w:val="002A26BE"/>
    <w:rsid w:val="002A4A0F"/>
    <w:rsid w:val="002A569F"/>
    <w:rsid w:val="002A68E4"/>
    <w:rsid w:val="002A6CC1"/>
    <w:rsid w:val="002B2C8F"/>
    <w:rsid w:val="002B3BBB"/>
    <w:rsid w:val="002B4364"/>
    <w:rsid w:val="002B4EBE"/>
    <w:rsid w:val="002B54EF"/>
    <w:rsid w:val="002B5E35"/>
    <w:rsid w:val="002D0013"/>
    <w:rsid w:val="002D07E9"/>
    <w:rsid w:val="002D338E"/>
    <w:rsid w:val="002D429A"/>
    <w:rsid w:val="002D4FDA"/>
    <w:rsid w:val="002D5B20"/>
    <w:rsid w:val="002D5E34"/>
    <w:rsid w:val="002D5E61"/>
    <w:rsid w:val="002D71A8"/>
    <w:rsid w:val="002E53A4"/>
    <w:rsid w:val="002E6127"/>
    <w:rsid w:val="002F11DB"/>
    <w:rsid w:val="002F1C52"/>
    <w:rsid w:val="002F2F6F"/>
    <w:rsid w:val="002F3B2C"/>
    <w:rsid w:val="002F4E16"/>
    <w:rsid w:val="002F4EE2"/>
    <w:rsid w:val="002F5F71"/>
    <w:rsid w:val="002F6502"/>
    <w:rsid w:val="002F7422"/>
    <w:rsid w:val="00301509"/>
    <w:rsid w:val="003027D9"/>
    <w:rsid w:val="00303B05"/>
    <w:rsid w:val="00305C12"/>
    <w:rsid w:val="00306495"/>
    <w:rsid w:val="0030682A"/>
    <w:rsid w:val="003068B1"/>
    <w:rsid w:val="0031176E"/>
    <w:rsid w:val="00311832"/>
    <w:rsid w:val="0031254C"/>
    <w:rsid w:val="0031270C"/>
    <w:rsid w:val="0031321C"/>
    <w:rsid w:val="003147B8"/>
    <w:rsid w:val="00315AE3"/>
    <w:rsid w:val="003200E8"/>
    <w:rsid w:val="00320932"/>
    <w:rsid w:val="0032288A"/>
    <w:rsid w:val="003240E8"/>
    <w:rsid w:val="00333CA8"/>
    <w:rsid w:val="00334353"/>
    <w:rsid w:val="00334C49"/>
    <w:rsid w:val="003351CE"/>
    <w:rsid w:val="0034154B"/>
    <w:rsid w:val="00341D3C"/>
    <w:rsid w:val="00342C54"/>
    <w:rsid w:val="003447D7"/>
    <w:rsid w:val="00345051"/>
    <w:rsid w:val="003504B8"/>
    <w:rsid w:val="00350CAA"/>
    <w:rsid w:val="00351289"/>
    <w:rsid w:val="00351851"/>
    <w:rsid w:val="003542C7"/>
    <w:rsid w:val="00361A2C"/>
    <w:rsid w:val="003646EE"/>
    <w:rsid w:val="0036605E"/>
    <w:rsid w:val="00370AC6"/>
    <w:rsid w:val="00374C82"/>
    <w:rsid w:val="003760E8"/>
    <w:rsid w:val="003852DA"/>
    <w:rsid w:val="0039084B"/>
    <w:rsid w:val="00392278"/>
    <w:rsid w:val="0039283A"/>
    <w:rsid w:val="00392CE8"/>
    <w:rsid w:val="00393EDE"/>
    <w:rsid w:val="0039577B"/>
    <w:rsid w:val="003970E4"/>
    <w:rsid w:val="003A1C9B"/>
    <w:rsid w:val="003A503C"/>
    <w:rsid w:val="003A5480"/>
    <w:rsid w:val="003A616D"/>
    <w:rsid w:val="003A7E2C"/>
    <w:rsid w:val="003B100C"/>
    <w:rsid w:val="003B25FC"/>
    <w:rsid w:val="003B59B8"/>
    <w:rsid w:val="003B6BCC"/>
    <w:rsid w:val="003C08E9"/>
    <w:rsid w:val="003C555C"/>
    <w:rsid w:val="003D304D"/>
    <w:rsid w:val="003D7037"/>
    <w:rsid w:val="003E143B"/>
    <w:rsid w:val="003E1A1F"/>
    <w:rsid w:val="003E270B"/>
    <w:rsid w:val="003E3E48"/>
    <w:rsid w:val="003E4F6A"/>
    <w:rsid w:val="003E6A43"/>
    <w:rsid w:val="003F2AFD"/>
    <w:rsid w:val="003F31D8"/>
    <w:rsid w:val="003F4F7A"/>
    <w:rsid w:val="003F5DEC"/>
    <w:rsid w:val="003F6E08"/>
    <w:rsid w:val="004001C9"/>
    <w:rsid w:val="00400327"/>
    <w:rsid w:val="00400425"/>
    <w:rsid w:val="00400F63"/>
    <w:rsid w:val="004013B6"/>
    <w:rsid w:val="00401EAB"/>
    <w:rsid w:val="00404E1E"/>
    <w:rsid w:val="00406D59"/>
    <w:rsid w:val="004074CA"/>
    <w:rsid w:val="0040757A"/>
    <w:rsid w:val="00407F6F"/>
    <w:rsid w:val="0041134C"/>
    <w:rsid w:val="0041193A"/>
    <w:rsid w:val="004128E3"/>
    <w:rsid w:val="00412D83"/>
    <w:rsid w:val="00417054"/>
    <w:rsid w:val="00420ED5"/>
    <w:rsid w:val="004232E7"/>
    <w:rsid w:val="004236FE"/>
    <w:rsid w:val="00426EE5"/>
    <w:rsid w:val="00431757"/>
    <w:rsid w:val="00432D1F"/>
    <w:rsid w:val="004337FC"/>
    <w:rsid w:val="00441180"/>
    <w:rsid w:val="00442675"/>
    <w:rsid w:val="004427F3"/>
    <w:rsid w:val="00444341"/>
    <w:rsid w:val="00444FB2"/>
    <w:rsid w:val="00446879"/>
    <w:rsid w:val="00447320"/>
    <w:rsid w:val="0045394F"/>
    <w:rsid w:val="0045450D"/>
    <w:rsid w:val="004550C5"/>
    <w:rsid w:val="00455866"/>
    <w:rsid w:val="0045795D"/>
    <w:rsid w:val="00461BAF"/>
    <w:rsid w:val="0046327B"/>
    <w:rsid w:val="00463B2C"/>
    <w:rsid w:val="0046773C"/>
    <w:rsid w:val="004677B1"/>
    <w:rsid w:val="00472041"/>
    <w:rsid w:val="00472650"/>
    <w:rsid w:val="00475FB4"/>
    <w:rsid w:val="00477472"/>
    <w:rsid w:val="004776C0"/>
    <w:rsid w:val="00477AC6"/>
    <w:rsid w:val="00480161"/>
    <w:rsid w:val="00481F61"/>
    <w:rsid w:val="00481FA4"/>
    <w:rsid w:val="00482FAD"/>
    <w:rsid w:val="00483282"/>
    <w:rsid w:val="004832F5"/>
    <w:rsid w:val="004835B1"/>
    <w:rsid w:val="00485BEC"/>
    <w:rsid w:val="00486445"/>
    <w:rsid w:val="004920F9"/>
    <w:rsid w:val="004937B4"/>
    <w:rsid w:val="00493D32"/>
    <w:rsid w:val="00495B32"/>
    <w:rsid w:val="004A0285"/>
    <w:rsid w:val="004A3EA4"/>
    <w:rsid w:val="004A4328"/>
    <w:rsid w:val="004A5EC2"/>
    <w:rsid w:val="004A6420"/>
    <w:rsid w:val="004A6973"/>
    <w:rsid w:val="004A7212"/>
    <w:rsid w:val="004B11CD"/>
    <w:rsid w:val="004B3295"/>
    <w:rsid w:val="004B3BD3"/>
    <w:rsid w:val="004B3FDC"/>
    <w:rsid w:val="004B44D5"/>
    <w:rsid w:val="004B4D3E"/>
    <w:rsid w:val="004B53A1"/>
    <w:rsid w:val="004B68F7"/>
    <w:rsid w:val="004B6F7B"/>
    <w:rsid w:val="004B7F79"/>
    <w:rsid w:val="004C0C68"/>
    <w:rsid w:val="004C1895"/>
    <w:rsid w:val="004C1B52"/>
    <w:rsid w:val="004C3FDA"/>
    <w:rsid w:val="004C6ED7"/>
    <w:rsid w:val="004C7453"/>
    <w:rsid w:val="004C7E5B"/>
    <w:rsid w:val="004D0138"/>
    <w:rsid w:val="004D1990"/>
    <w:rsid w:val="004D31C8"/>
    <w:rsid w:val="004D4A83"/>
    <w:rsid w:val="004E0F12"/>
    <w:rsid w:val="004E3E42"/>
    <w:rsid w:val="004E5022"/>
    <w:rsid w:val="004E6B3B"/>
    <w:rsid w:val="004E74CA"/>
    <w:rsid w:val="004E7FBE"/>
    <w:rsid w:val="004F1D4E"/>
    <w:rsid w:val="004F311E"/>
    <w:rsid w:val="004F712F"/>
    <w:rsid w:val="004F721F"/>
    <w:rsid w:val="0050501C"/>
    <w:rsid w:val="00505080"/>
    <w:rsid w:val="0050647C"/>
    <w:rsid w:val="005102F6"/>
    <w:rsid w:val="005120AC"/>
    <w:rsid w:val="00513003"/>
    <w:rsid w:val="00513D02"/>
    <w:rsid w:val="0051596B"/>
    <w:rsid w:val="005162AE"/>
    <w:rsid w:val="00516F61"/>
    <w:rsid w:val="00517A73"/>
    <w:rsid w:val="005203D6"/>
    <w:rsid w:val="00520DD7"/>
    <w:rsid w:val="00523A98"/>
    <w:rsid w:val="005277DD"/>
    <w:rsid w:val="00531D11"/>
    <w:rsid w:val="005326BE"/>
    <w:rsid w:val="00535CF8"/>
    <w:rsid w:val="00536682"/>
    <w:rsid w:val="00541184"/>
    <w:rsid w:val="00543EE4"/>
    <w:rsid w:val="005454D2"/>
    <w:rsid w:val="0054634D"/>
    <w:rsid w:val="0055008A"/>
    <w:rsid w:val="0055558A"/>
    <w:rsid w:val="00555E24"/>
    <w:rsid w:val="00564D52"/>
    <w:rsid w:val="0056773A"/>
    <w:rsid w:val="0057051A"/>
    <w:rsid w:val="00572272"/>
    <w:rsid w:val="00572747"/>
    <w:rsid w:val="00572E53"/>
    <w:rsid w:val="00573846"/>
    <w:rsid w:val="00574482"/>
    <w:rsid w:val="00575617"/>
    <w:rsid w:val="005759A5"/>
    <w:rsid w:val="00577397"/>
    <w:rsid w:val="005773CB"/>
    <w:rsid w:val="0058745C"/>
    <w:rsid w:val="00591D43"/>
    <w:rsid w:val="0059323A"/>
    <w:rsid w:val="005941FC"/>
    <w:rsid w:val="00595428"/>
    <w:rsid w:val="0059661F"/>
    <w:rsid w:val="00597BD3"/>
    <w:rsid w:val="00597CCF"/>
    <w:rsid w:val="005A0C4D"/>
    <w:rsid w:val="005A5ABC"/>
    <w:rsid w:val="005A61A3"/>
    <w:rsid w:val="005B3364"/>
    <w:rsid w:val="005B491D"/>
    <w:rsid w:val="005B551C"/>
    <w:rsid w:val="005B6308"/>
    <w:rsid w:val="005B6F7F"/>
    <w:rsid w:val="005B757C"/>
    <w:rsid w:val="005B7F15"/>
    <w:rsid w:val="005C0D0F"/>
    <w:rsid w:val="005C3DA7"/>
    <w:rsid w:val="005C4AEF"/>
    <w:rsid w:val="005C728C"/>
    <w:rsid w:val="005D279D"/>
    <w:rsid w:val="005D6EB2"/>
    <w:rsid w:val="005E0088"/>
    <w:rsid w:val="005E2411"/>
    <w:rsid w:val="005E528F"/>
    <w:rsid w:val="005E543B"/>
    <w:rsid w:val="005F07CB"/>
    <w:rsid w:val="005F1C10"/>
    <w:rsid w:val="005F223D"/>
    <w:rsid w:val="005F5FBC"/>
    <w:rsid w:val="006009D4"/>
    <w:rsid w:val="00600F58"/>
    <w:rsid w:val="00601BE3"/>
    <w:rsid w:val="00603B9F"/>
    <w:rsid w:val="006053DB"/>
    <w:rsid w:val="00611A0A"/>
    <w:rsid w:val="00612B52"/>
    <w:rsid w:val="00612B9F"/>
    <w:rsid w:val="0061570A"/>
    <w:rsid w:val="00616A78"/>
    <w:rsid w:val="00620180"/>
    <w:rsid w:val="00621B96"/>
    <w:rsid w:val="00630D22"/>
    <w:rsid w:val="00634009"/>
    <w:rsid w:val="00636E19"/>
    <w:rsid w:val="006372C8"/>
    <w:rsid w:val="00640B13"/>
    <w:rsid w:val="00641448"/>
    <w:rsid w:val="00645D0E"/>
    <w:rsid w:val="00655090"/>
    <w:rsid w:val="0065706F"/>
    <w:rsid w:val="00657B88"/>
    <w:rsid w:val="00657CC5"/>
    <w:rsid w:val="006606A9"/>
    <w:rsid w:val="006641F5"/>
    <w:rsid w:val="006671CE"/>
    <w:rsid w:val="0066720A"/>
    <w:rsid w:val="006708F0"/>
    <w:rsid w:val="006723CB"/>
    <w:rsid w:val="0067490E"/>
    <w:rsid w:val="0067598D"/>
    <w:rsid w:val="0068069A"/>
    <w:rsid w:val="006822DD"/>
    <w:rsid w:val="00682ECE"/>
    <w:rsid w:val="0068408A"/>
    <w:rsid w:val="00685137"/>
    <w:rsid w:val="00694168"/>
    <w:rsid w:val="006948A7"/>
    <w:rsid w:val="00696D99"/>
    <w:rsid w:val="006A01D0"/>
    <w:rsid w:val="006A1961"/>
    <w:rsid w:val="006A1EFF"/>
    <w:rsid w:val="006A3ABA"/>
    <w:rsid w:val="006B0683"/>
    <w:rsid w:val="006B1A0B"/>
    <w:rsid w:val="006B4315"/>
    <w:rsid w:val="006B47B6"/>
    <w:rsid w:val="006B51C6"/>
    <w:rsid w:val="006B5D24"/>
    <w:rsid w:val="006B69AB"/>
    <w:rsid w:val="006B6CAA"/>
    <w:rsid w:val="006B74FA"/>
    <w:rsid w:val="006C01CE"/>
    <w:rsid w:val="006C340E"/>
    <w:rsid w:val="006C3650"/>
    <w:rsid w:val="006C43EE"/>
    <w:rsid w:val="006C5CD9"/>
    <w:rsid w:val="006C72AA"/>
    <w:rsid w:val="006D08C7"/>
    <w:rsid w:val="006D349A"/>
    <w:rsid w:val="006D3E7D"/>
    <w:rsid w:val="006D4855"/>
    <w:rsid w:val="006D5B88"/>
    <w:rsid w:val="006D6059"/>
    <w:rsid w:val="006D7E57"/>
    <w:rsid w:val="006E25B9"/>
    <w:rsid w:val="006E3B74"/>
    <w:rsid w:val="006E5951"/>
    <w:rsid w:val="006E5A05"/>
    <w:rsid w:val="006E5E17"/>
    <w:rsid w:val="006E6BAF"/>
    <w:rsid w:val="006F52C7"/>
    <w:rsid w:val="006F7DA8"/>
    <w:rsid w:val="00701B42"/>
    <w:rsid w:val="0070351A"/>
    <w:rsid w:val="0070520A"/>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010"/>
    <w:rsid w:val="0074431C"/>
    <w:rsid w:val="007448C0"/>
    <w:rsid w:val="00745730"/>
    <w:rsid w:val="00745963"/>
    <w:rsid w:val="00745B3E"/>
    <w:rsid w:val="00745BF2"/>
    <w:rsid w:val="00746FEC"/>
    <w:rsid w:val="007474C3"/>
    <w:rsid w:val="00750CCA"/>
    <w:rsid w:val="00751A4C"/>
    <w:rsid w:val="0075387D"/>
    <w:rsid w:val="0075555D"/>
    <w:rsid w:val="00755C48"/>
    <w:rsid w:val="00755DC9"/>
    <w:rsid w:val="007568B9"/>
    <w:rsid w:val="007570E2"/>
    <w:rsid w:val="00757BE8"/>
    <w:rsid w:val="007622A2"/>
    <w:rsid w:val="00762F29"/>
    <w:rsid w:val="007678A5"/>
    <w:rsid w:val="00771BDE"/>
    <w:rsid w:val="00771F34"/>
    <w:rsid w:val="00774890"/>
    <w:rsid w:val="00782DDC"/>
    <w:rsid w:val="00783487"/>
    <w:rsid w:val="00784D56"/>
    <w:rsid w:val="00784D7F"/>
    <w:rsid w:val="00785B70"/>
    <w:rsid w:val="007864EB"/>
    <w:rsid w:val="00786F1C"/>
    <w:rsid w:val="0078777A"/>
    <w:rsid w:val="00791AD2"/>
    <w:rsid w:val="00793E41"/>
    <w:rsid w:val="0079495B"/>
    <w:rsid w:val="007951B1"/>
    <w:rsid w:val="007A53AE"/>
    <w:rsid w:val="007A55FB"/>
    <w:rsid w:val="007A5790"/>
    <w:rsid w:val="007B10AF"/>
    <w:rsid w:val="007B655C"/>
    <w:rsid w:val="007C08D8"/>
    <w:rsid w:val="007C17D6"/>
    <w:rsid w:val="007C2E96"/>
    <w:rsid w:val="007C43E9"/>
    <w:rsid w:val="007C46A1"/>
    <w:rsid w:val="007C484A"/>
    <w:rsid w:val="007C4859"/>
    <w:rsid w:val="007D06DE"/>
    <w:rsid w:val="007D28DB"/>
    <w:rsid w:val="007D602A"/>
    <w:rsid w:val="007E18D6"/>
    <w:rsid w:val="007E30EF"/>
    <w:rsid w:val="007E4885"/>
    <w:rsid w:val="007E4D4F"/>
    <w:rsid w:val="007E5449"/>
    <w:rsid w:val="007E6A89"/>
    <w:rsid w:val="007F2C4F"/>
    <w:rsid w:val="007F5990"/>
    <w:rsid w:val="007F5FF9"/>
    <w:rsid w:val="007F77F8"/>
    <w:rsid w:val="00801A89"/>
    <w:rsid w:val="00801F0C"/>
    <w:rsid w:val="008023B0"/>
    <w:rsid w:val="00804C2F"/>
    <w:rsid w:val="00805638"/>
    <w:rsid w:val="0080783B"/>
    <w:rsid w:val="00810F98"/>
    <w:rsid w:val="0081269F"/>
    <w:rsid w:val="00813137"/>
    <w:rsid w:val="008141B6"/>
    <w:rsid w:val="0081420F"/>
    <w:rsid w:val="00814AA9"/>
    <w:rsid w:val="00814B58"/>
    <w:rsid w:val="008223D1"/>
    <w:rsid w:val="008227C1"/>
    <w:rsid w:val="00825AF8"/>
    <w:rsid w:val="00825FA7"/>
    <w:rsid w:val="00826E75"/>
    <w:rsid w:val="00827C4B"/>
    <w:rsid w:val="0083044F"/>
    <w:rsid w:val="00831410"/>
    <w:rsid w:val="0083151A"/>
    <w:rsid w:val="008323DC"/>
    <w:rsid w:val="00834DE2"/>
    <w:rsid w:val="008359F8"/>
    <w:rsid w:val="008403D2"/>
    <w:rsid w:val="008413B0"/>
    <w:rsid w:val="008461D7"/>
    <w:rsid w:val="00851843"/>
    <w:rsid w:val="00852371"/>
    <w:rsid w:val="00855AC5"/>
    <w:rsid w:val="008560E2"/>
    <w:rsid w:val="00860609"/>
    <w:rsid w:val="00861A30"/>
    <w:rsid w:val="00861DA8"/>
    <w:rsid w:val="00863979"/>
    <w:rsid w:val="00863F38"/>
    <w:rsid w:val="008674E4"/>
    <w:rsid w:val="008707E8"/>
    <w:rsid w:val="00870FBE"/>
    <w:rsid w:val="00871F6B"/>
    <w:rsid w:val="00872381"/>
    <w:rsid w:val="00874F7B"/>
    <w:rsid w:val="0087574A"/>
    <w:rsid w:val="008759CE"/>
    <w:rsid w:val="00875F71"/>
    <w:rsid w:val="00880B7C"/>
    <w:rsid w:val="00882275"/>
    <w:rsid w:val="0088765D"/>
    <w:rsid w:val="00892E4F"/>
    <w:rsid w:val="008937EA"/>
    <w:rsid w:val="00893E14"/>
    <w:rsid w:val="00893FF4"/>
    <w:rsid w:val="00895DA3"/>
    <w:rsid w:val="008A0AE9"/>
    <w:rsid w:val="008A21DF"/>
    <w:rsid w:val="008A534E"/>
    <w:rsid w:val="008A5CF2"/>
    <w:rsid w:val="008A72DE"/>
    <w:rsid w:val="008B0893"/>
    <w:rsid w:val="008B0961"/>
    <w:rsid w:val="008B0F93"/>
    <w:rsid w:val="008B15D6"/>
    <w:rsid w:val="008B2FBA"/>
    <w:rsid w:val="008B3DA4"/>
    <w:rsid w:val="008B4FFC"/>
    <w:rsid w:val="008B560D"/>
    <w:rsid w:val="008B5619"/>
    <w:rsid w:val="008B5C1D"/>
    <w:rsid w:val="008B7503"/>
    <w:rsid w:val="008B76DF"/>
    <w:rsid w:val="008C416B"/>
    <w:rsid w:val="008C49C0"/>
    <w:rsid w:val="008C5654"/>
    <w:rsid w:val="008C696C"/>
    <w:rsid w:val="008C6E0C"/>
    <w:rsid w:val="008D26F2"/>
    <w:rsid w:val="008D2B5C"/>
    <w:rsid w:val="008D397A"/>
    <w:rsid w:val="008D3A32"/>
    <w:rsid w:val="008D4B71"/>
    <w:rsid w:val="008D592C"/>
    <w:rsid w:val="008D5FEF"/>
    <w:rsid w:val="008E3B0B"/>
    <w:rsid w:val="008E4C71"/>
    <w:rsid w:val="008E79BE"/>
    <w:rsid w:val="008F0959"/>
    <w:rsid w:val="008F2112"/>
    <w:rsid w:val="008F395D"/>
    <w:rsid w:val="008F5DDF"/>
    <w:rsid w:val="00900712"/>
    <w:rsid w:val="00903D9A"/>
    <w:rsid w:val="009056CA"/>
    <w:rsid w:val="009068BD"/>
    <w:rsid w:val="00906A35"/>
    <w:rsid w:val="00910154"/>
    <w:rsid w:val="0091023A"/>
    <w:rsid w:val="009113F3"/>
    <w:rsid w:val="00914BE1"/>
    <w:rsid w:val="00915667"/>
    <w:rsid w:val="00916225"/>
    <w:rsid w:val="00916AC1"/>
    <w:rsid w:val="00921352"/>
    <w:rsid w:val="00922B14"/>
    <w:rsid w:val="00925849"/>
    <w:rsid w:val="0092717A"/>
    <w:rsid w:val="009330AA"/>
    <w:rsid w:val="00934FF8"/>
    <w:rsid w:val="0093717B"/>
    <w:rsid w:val="00941A89"/>
    <w:rsid w:val="0094443D"/>
    <w:rsid w:val="009444D9"/>
    <w:rsid w:val="009454A3"/>
    <w:rsid w:val="00947163"/>
    <w:rsid w:val="009475B3"/>
    <w:rsid w:val="00947AA6"/>
    <w:rsid w:val="0095297A"/>
    <w:rsid w:val="00952A53"/>
    <w:rsid w:val="00955F68"/>
    <w:rsid w:val="009565AC"/>
    <w:rsid w:val="00961EB9"/>
    <w:rsid w:val="0096205D"/>
    <w:rsid w:val="00962DA2"/>
    <w:rsid w:val="00964347"/>
    <w:rsid w:val="009657DC"/>
    <w:rsid w:val="0097189A"/>
    <w:rsid w:val="00972C57"/>
    <w:rsid w:val="00973DC6"/>
    <w:rsid w:val="00977B90"/>
    <w:rsid w:val="009836EA"/>
    <w:rsid w:val="009838B7"/>
    <w:rsid w:val="00985EC0"/>
    <w:rsid w:val="00986F95"/>
    <w:rsid w:val="00990E0E"/>
    <w:rsid w:val="00991E1F"/>
    <w:rsid w:val="00992C54"/>
    <w:rsid w:val="00994F77"/>
    <w:rsid w:val="00995AFC"/>
    <w:rsid w:val="0099661C"/>
    <w:rsid w:val="00996D56"/>
    <w:rsid w:val="00996EBE"/>
    <w:rsid w:val="009A36B5"/>
    <w:rsid w:val="009A3E13"/>
    <w:rsid w:val="009A45D6"/>
    <w:rsid w:val="009B0E0F"/>
    <w:rsid w:val="009B596C"/>
    <w:rsid w:val="009B7477"/>
    <w:rsid w:val="009B7DD1"/>
    <w:rsid w:val="009B7F19"/>
    <w:rsid w:val="009C03E3"/>
    <w:rsid w:val="009C09E6"/>
    <w:rsid w:val="009C2C30"/>
    <w:rsid w:val="009C4B9E"/>
    <w:rsid w:val="009C54D0"/>
    <w:rsid w:val="009C5CE6"/>
    <w:rsid w:val="009C6DF2"/>
    <w:rsid w:val="009D2F1B"/>
    <w:rsid w:val="009D388D"/>
    <w:rsid w:val="009E0312"/>
    <w:rsid w:val="009E345E"/>
    <w:rsid w:val="009E47D9"/>
    <w:rsid w:val="009E68FC"/>
    <w:rsid w:val="009F6EC8"/>
    <w:rsid w:val="009F72DB"/>
    <w:rsid w:val="00A00590"/>
    <w:rsid w:val="00A01721"/>
    <w:rsid w:val="00A02022"/>
    <w:rsid w:val="00A026D7"/>
    <w:rsid w:val="00A032CF"/>
    <w:rsid w:val="00A03C13"/>
    <w:rsid w:val="00A0541C"/>
    <w:rsid w:val="00A05D82"/>
    <w:rsid w:val="00A06B17"/>
    <w:rsid w:val="00A06FE3"/>
    <w:rsid w:val="00A1137C"/>
    <w:rsid w:val="00A14A0C"/>
    <w:rsid w:val="00A15926"/>
    <w:rsid w:val="00A16E05"/>
    <w:rsid w:val="00A17E7F"/>
    <w:rsid w:val="00A209DE"/>
    <w:rsid w:val="00A20F70"/>
    <w:rsid w:val="00A22098"/>
    <w:rsid w:val="00A23BDF"/>
    <w:rsid w:val="00A258F5"/>
    <w:rsid w:val="00A31AAC"/>
    <w:rsid w:val="00A34F42"/>
    <w:rsid w:val="00A44614"/>
    <w:rsid w:val="00A4503E"/>
    <w:rsid w:val="00A469E9"/>
    <w:rsid w:val="00A47A3C"/>
    <w:rsid w:val="00A51C53"/>
    <w:rsid w:val="00A52F7C"/>
    <w:rsid w:val="00A54957"/>
    <w:rsid w:val="00A614CC"/>
    <w:rsid w:val="00A63ABC"/>
    <w:rsid w:val="00A64D36"/>
    <w:rsid w:val="00A71391"/>
    <w:rsid w:val="00A72449"/>
    <w:rsid w:val="00A7468A"/>
    <w:rsid w:val="00A81F5A"/>
    <w:rsid w:val="00A84A21"/>
    <w:rsid w:val="00A8501E"/>
    <w:rsid w:val="00A9347A"/>
    <w:rsid w:val="00A946E7"/>
    <w:rsid w:val="00A9502C"/>
    <w:rsid w:val="00A969B2"/>
    <w:rsid w:val="00AA520B"/>
    <w:rsid w:val="00AA566F"/>
    <w:rsid w:val="00AA5E63"/>
    <w:rsid w:val="00AB125B"/>
    <w:rsid w:val="00AB1712"/>
    <w:rsid w:val="00AB4E6A"/>
    <w:rsid w:val="00AB7E1B"/>
    <w:rsid w:val="00AC6B76"/>
    <w:rsid w:val="00AD4038"/>
    <w:rsid w:val="00AE0E98"/>
    <w:rsid w:val="00AE2E08"/>
    <w:rsid w:val="00AE32A0"/>
    <w:rsid w:val="00AE437E"/>
    <w:rsid w:val="00AE63FB"/>
    <w:rsid w:val="00AE6945"/>
    <w:rsid w:val="00AE6C3A"/>
    <w:rsid w:val="00AF03BD"/>
    <w:rsid w:val="00AF176B"/>
    <w:rsid w:val="00AF3A54"/>
    <w:rsid w:val="00AF3FF5"/>
    <w:rsid w:val="00AF4040"/>
    <w:rsid w:val="00AF43A4"/>
    <w:rsid w:val="00AF51CD"/>
    <w:rsid w:val="00AF7B93"/>
    <w:rsid w:val="00B006DF"/>
    <w:rsid w:val="00B024FE"/>
    <w:rsid w:val="00B03573"/>
    <w:rsid w:val="00B06CF2"/>
    <w:rsid w:val="00B10C2E"/>
    <w:rsid w:val="00B132B1"/>
    <w:rsid w:val="00B13C2D"/>
    <w:rsid w:val="00B166F1"/>
    <w:rsid w:val="00B16CA5"/>
    <w:rsid w:val="00B31AD6"/>
    <w:rsid w:val="00B34155"/>
    <w:rsid w:val="00B36EA7"/>
    <w:rsid w:val="00B406FE"/>
    <w:rsid w:val="00B40943"/>
    <w:rsid w:val="00B42482"/>
    <w:rsid w:val="00B44A37"/>
    <w:rsid w:val="00B4524F"/>
    <w:rsid w:val="00B458FA"/>
    <w:rsid w:val="00B45C99"/>
    <w:rsid w:val="00B52BD0"/>
    <w:rsid w:val="00B5399D"/>
    <w:rsid w:val="00B54880"/>
    <w:rsid w:val="00B579FC"/>
    <w:rsid w:val="00B63460"/>
    <w:rsid w:val="00B652A2"/>
    <w:rsid w:val="00B655D1"/>
    <w:rsid w:val="00B65A2A"/>
    <w:rsid w:val="00B65BCC"/>
    <w:rsid w:val="00B660CD"/>
    <w:rsid w:val="00B701D2"/>
    <w:rsid w:val="00B71838"/>
    <w:rsid w:val="00B72B8D"/>
    <w:rsid w:val="00B733A2"/>
    <w:rsid w:val="00B7341B"/>
    <w:rsid w:val="00B744FC"/>
    <w:rsid w:val="00B7560D"/>
    <w:rsid w:val="00B7702B"/>
    <w:rsid w:val="00B830F1"/>
    <w:rsid w:val="00B84557"/>
    <w:rsid w:val="00B939D2"/>
    <w:rsid w:val="00BA0DF1"/>
    <w:rsid w:val="00BA3B26"/>
    <w:rsid w:val="00BA4520"/>
    <w:rsid w:val="00BA4D6C"/>
    <w:rsid w:val="00BA54E5"/>
    <w:rsid w:val="00BB3643"/>
    <w:rsid w:val="00BC4F8C"/>
    <w:rsid w:val="00BC5FFE"/>
    <w:rsid w:val="00BC77B6"/>
    <w:rsid w:val="00BD0E18"/>
    <w:rsid w:val="00BD4958"/>
    <w:rsid w:val="00BD5DDC"/>
    <w:rsid w:val="00BD675B"/>
    <w:rsid w:val="00BD77F5"/>
    <w:rsid w:val="00BE3F27"/>
    <w:rsid w:val="00BE45A3"/>
    <w:rsid w:val="00BE5468"/>
    <w:rsid w:val="00BF0F7C"/>
    <w:rsid w:val="00BF1B41"/>
    <w:rsid w:val="00BF6AF0"/>
    <w:rsid w:val="00C00E1C"/>
    <w:rsid w:val="00C02790"/>
    <w:rsid w:val="00C02A44"/>
    <w:rsid w:val="00C036E7"/>
    <w:rsid w:val="00C0503D"/>
    <w:rsid w:val="00C0528A"/>
    <w:rsid w:val="00C05787"/>
    <w:rsid w:val="00C0638B"/>
    <w:rsid w:val="00C118A2"/>
    <w:rsid w:val="00C15DFE"/>
    <w:rsid w:val="00C15FED"/>
    <w:rsid w:val="00C201B7"/>
    <w:rsid w:val="00C20BE1"/>
    <w:rsid w:val="00C2107F"/>
    <w:rsid w:val="00C219BC"/>
    <w:rsid w:val="00C24B92"/>
    <w:rsid w:val="00C24CF4"/>
    <w:rsid w:val="00C24D76"/>
    <w:rsid w:val="00C31E71"/>
    <w:rsid w:val="00C36CDA"/>
    <w:rsid w:val="00C37712"/>
    <w:rsid w:val="00C40556"/>
    <w:rsid w:val="00C40E0A"/>
    <w:rsid w:val="00C4690A"/>
    <w:rsid w:val="00C46E05"/>
    <w:rsid w:val="00C46F3D"/>
    <w:rsid w:val="00C501FB"/>
    <w:rsid w:val="00C51523"/>
    <w:rsid w:val="00C51935"/>
    <w:rsid w:val="00C5234E"/>
    <w:rsid w:val="00C53A40"/>
    <w:rsid w:val="00C53F9F"/>
    <w:rsid w:val="00C55F77"/>
    <w:rsid w:val="00C57C7C"/>
    <w:rsid w:val="00C6015B"/>
    <w:rsid w:val="00C63A8B"/>
    <w:rsid w:val="00C6418B"/>
    <w:rsid w:val="00C66714"/>
    <w:rsid w:val="00C738B0"/>
    <w:rsid w:val="00C73EEA"/>
    <w:rsid w:val="00C74634"/>
    <w:rsid w:val="00C75BBF"/>
    <w:rsid w:val="00C8003B"/>
    <w:rsid w:val="00C81D0D"/>
    <w:rsid w:val="00C8312C"/>
    <w:rsid w:val="00C85E6F"/>
    <w:rsid w:val="00CA4223"/>
    <w:rsid w:val="00CA5031"/>
    <w:rsid w:val="00CB00DC"/>
    <w:rsid w:val="00CB3CDF"/>
    <w:rsid w:val="00CB5126"/>
    <w:rsid w:val="00CB5339"/>
    <w:rsid w:val="00CB5342"/>
    <w:rsid w:val="00CB7A24"/>
    <w:rsid w:val="00CC146D"/>
    <w:rsid w:val="00CC1C38"/>
    <w:rsid w:val="00CC277B"/>
    <w:rsid w:val="00CC284A"/>
    <w:rsid w:val="00CC6242"/>
    <w:rsid w:val="00CD2316"/>
    <w:rsid w:val="00CD376F"/>
    <w:rsid w:val="00CD3B76"/>
    <w:rsid w:val="00CD4736"/>
    <w:rsid w:val="00CD7C60"/>
    <w:rsid w:val="00CE2D26"/>
    <w:rsid w:val="00CE39EE"/>
    <w:rsid w:val="00CE5946"/>
    <w:rsid w:val="00CE6D45"/>
    <w:rsid w:val="00CE7DB0"/>
    <w:rsid w:val="00CF19DD"/>
    <w:rsid w:val="00CF2DC7"/>
    <w:rsid w:val="00CF4835"/>
    <w:rsid w:val="00CF5AF1"/>
    <w:rsid w:val="00CF6418"/>
    <w:rsid w:val="00CF66BF"/>
    <w:rsid w:val="00CF6D5D"/>
    <w:rsid w:val="00D000AA"/>
    <w:rsid w:val="00D01998"/>
    <w:rsid w:val="00D02590"/>
    <w:rsid w:val="00D04F12"/>
    <w:rsid w:val="00D0714C"/>
    <w:rsid w:val="00D10101"/>
    <w:rsid w:val="00D15029"/>
    <w:rsid w:val="00D17C63"/>
    <w:rsid w:val="00D20F07"/>
    <w:rsid w:val="00D219F0"/>
    <w:rsid w:val="00D2437B"/>
    <w:rsid w:val="00D2534C"/>
    <w:rsid w:val="00D25479"/>
    <w:rsid w:val="00D30C0C"/>
    <w:rsid w:val="00D326C3"/>
    <w:rsid w:val="00D361E9"/>
    <w:rsid w:val="00D365D8"/>
    <w:rsid w:val="00D37AB0"/>
    <w:rsid w:val="00D4103B"/>
    <w:rsid w:val="00D41352"/>
    <w:rsid w:val="00D4309E"/>
    <w:rsid w:val="00D43A9E"/>
    <w:rsid w:val="00D461DA"/>
    <w:rsid w:val="00D5046A"/>
    <w:rsid w:val="00D51ECB"/>
    <w:rsid w:val="00D52672"/>
    <w:rsid w:val="00D52E35"/>
    <w:rsid w:val="00D56849"/>
    <w:rsid w:val="00D61C57"/>
    <w:rsid w:val="00D7216E"/>
    <w:rsid w:val="00D72D2F"/>
    <w:rsid w:val="00D7307E"/>
    <w:rsid w:val="00D732EF"/>
    <w:rsid w:val="00D77BE2"/>
    <w:rsid w:val="00D814A2"/>
    <w:rsid w:val="00D8217C"/>
    <w:rsid w:val="00D82246"/>
    <w:rsid w:val="00D83D5F"/>
    <w:rsid w:val="00D85BF4"/>
    <w:rsid w:val="00D87D5F"/>
    <w:rsid w:val="00D958AF"/>
    <w:rsid w:val="00D97C49"/>
    <w:rsid w:val="00DA5778"/>
    <w:rsid w:val="00DA68DA"/>
    <w:rsid w:val="00DB040D"/>
    <w:rsid w:val="00DB1CFF"/>
    <w:rsid w:val="00DB3ECA"/>
    <w:rsid w:val="00DB6E1C"/>
    <w:rsid w:val="00DC55B6"/>
    <w:rsid w:val="00DC6426"/>
    <w:rsid w:val="00DC6E29"/>
    <w:rsid w:val="00DC7319"/>
    <w:rsid w:val="00DD0B55"/>
    <w:rsid w:val="00DD17CE"/>
    <w:rsid w:val="00DD54A5"/>
    <w:rsid w:val="00DD5F0C"/>
    <w:rsid w:val="00DE6B2F"/>
    <w:rsid w:val="00DF23F6"/>
    <w:rsid w:val="00DF2F60"/>
    <w:rsid w:val="00DF78D1"/>
    <w:rsid w:val="00E05D0A"/>
    <w:rsid w:val="00E07613"/>
    <w:rsid w:val="00E07885"/>
    <w:rsid w:val="00E105FB"/>
    <w:rsid w:val="00E15EE0"/>
    <w:rsid w:val="00E1652C"/>
    <w:rsid w:val="00E16CB0"/>
    <w:rsid w:val="00E23755"/>
    <w:rsid w:val="00E23D46"/>
    <w:rsid w:val="00E240DC"/>
    <w:rsid w:val="00E2523B"/>
    <w:rsid w:val="00E25B38"/>
    <w:rsid w:val="00E33C8C"/>
    <w:rsid w:val="00E3517D"/>
    <w:rsid w:val="00E4020A"/>
    <w:rsid w:val="00E40E28"/>
    <w:rsid w:val="00E41553"/>
    <w:rsid w:val="00E43A1A"/>
    <w:rsid w:val="00E44363"/>
    <w:rsid w:val="00E4775B"/>
    <w:rsid w:val="00E47822"/>
    <w:rsid w:val="00E51CFA"/>
    <w:rsid w:val="00E52813"/>
    <w:rsid w:val="00E5282D"/>
    <w:rsid w:val="00E55B61"/>
    <w:rsid w:val="00E55CD5"/>
    <w:rsid w:val="00E55F1B"/>
    <w:rsid w:val="00E574DD"/>
    <w:rsid w:val="00E57CF2"/>
    <w:rsid w:val="00E60210"/>
    <w:rsid w:val="00E603BD"/>
    <w:rsid w:val="00E60701"/>
    <w:rsid w:val="00E60791"/>
    <w:rsid w:val="00E6234D"/>
    <w:rsid w:val="00E63C8B"/>
    <w:rsid w:val="00E65232"/>
    <w:rsid w:val="00E65269"/>
    <w:rsid w:val="00E65EBA"/>
    <w:rsid w:val="00E66699"/>
    <w:rsid w:val="00E6686A"/>
    <w:rsid w:val="00E66A54"/>
    <w:rsid w:val="00E71AD5"/>
    <w:rsid w:val="00E72297"/>
    <w:rsid w:val="00E74B01"/>
    <w:rsid w:val="00E767C3"/>
    <w:rsid w:val="00E804B2"/>
    <w:rsid w:val="00E83FC2"/>
    <w:rsid w:val="00E86C49"/>
    <w:rsid w:val="00E874A5"/>
    <w:rsid w:val="00E87EFD"/>
    <w:rsid w:val="00E91AC7"/>
    <w:rsid w:val="00E921B0"/>
    <w:rsid w:val="00E9360D"/>
    <w:rsid w:val="00E947E9"/>
    <w:rsid w:val="00EA286E"/>
    <w:rsid w:val="00EA4909"/>
    <w:rsid w:val="00EA59F1"/>
    <w:rsid w:val="00EB4374"/>
    <w:rsid w:val="00EB5E0F"/>
    <w:rsid w:val="00EB7375"/>
    <w:rsid w:val="00EB77A9"/>
    <w:rsid w:val="00EB7D61"/>
    <w:rsid w:val="00EC020A"/>
    <w:rsid w:val="00EC1267"/>
    <w:rsid w:val="00EC3BD8"/>
    <w:rsid w:val="00EC463D"/>
    <w:rsid w:val="00EC4A13"/>
    <w:rsid w:val="00EC68F1"/>
    <w:rsid w:val="00EC6904"/>
    <w:rsid w:val="00EC6CAD"/>
    <w:rsid w:val="00EC7445"/>
    <w:rsid w:val="00ED22D1"/>
    <w:rsid w:val="00ED38E6"/>
    <w:rsid w:val="00ED55AC"/>
    <w:rsid w:val="00ED6E13"/>
    <w:rsid w:val="00EE0ACB"/>
    <w:rsid w:val="00EE0D22"/>
    <w:rsid w:val="00EE10CF"/>
    <w:rsid w:val="00EE51A3"/>
    <w:rsid w:val="00EF0CF9"/>
    <w:rsid w:val="00EF1BA8"/>
    <w:rsid w:val="00EF3556"/>
    <w:rsid w:val="00EF69A1"/>
    <w:rsid w:val="00F02398"/>
    <w:rsid w:val="00F02A16"/>
    <w:rsid w:val="00F02BE9"/>
    <w:rsid w:val="00F034B4"/>
    <w:rsid w:val="00F06435"/>
    <w:rsid w:val="00F0661C"/>
    <w:rsid w:val="00F06AEB"/>
    <w:rsid w:val="00F07560"/>
    <w:rsid w:val="00F10EAB"/>
    <w:rsid w:val="00F1144E"/>
    <w:rsid w:val="00F120CA"/>
    <w:rsid w:val="00F1255D"/>
    <w:rsid w:val="00F139A6"/>
    <w:rsid w:val="00F1550B"/>
    <w:rsid w:val="00F162C4"/>
    <w:rsid w:val="00F16969"/>
    <w:rsid w:val="00F16EE3"/>
    <w:rsid w:val="00F176A9"/>
    <w:rsid w:val="00F21BF6"/>
    <w:rsid w:val="00F2324B"/>
    <w:rsid w:val="00F2478B"/>
    <w:rsid w:val="00F256D2"/>
    <w:rsid w:val="00F25C69"/>
    <w:rsid w:val="00F25ED3"/>
    <w:rsid w:val="00F2699A"/>
    <w:rsid w:val="00F27D9A"/>
    <w:rsid w:val="00F31C10"/>
    <w:rsid w:val="00F321ED"/>
    <w:rsid w:val="00F339C2"/>
    <w:rsid w:val="00F36135"/>
    <w:rsid w:val="00F365D8"/>
    <w:rsid w:val="00F417CC"/>
    <w:rsid w:val="00F42E44"/>
    <w:rsid w:val="00F44B6C"/>
    <w:rsid w:val="00F44E81"/>
    <w:rsid w:val="00F4514A"/>
    <w:rsid w:val="00F45B56"/>
    <w:rsid w:val="00F47016"/>
    <w:rsid w:val="00F47D64"/>
    <w:rsid w:val="00F5215B"/>
    <w:rsid w:val="00F56769"/>
    <w:rsid w:val="00F576A1"/>
    <w:rsid w:val="00F613B8"/>
    <w:rsid w:val="00F61616"/>
    <w:rsid w:val="00F6243E"/>
    <w:rsid w:val="00F7365E"/>
    <w:rsid w:val="00F74449"/>
    <w:rsid w:val="00F74770"/>
    <w:rsid w:val="00F74D16"/>
    <w:rsid w:val="00F75DC0"/>
    <w:rsid w:val="00F800C7"/>
    <w:rsid w:val="00F84324"/>
    <w:rsid w:val="00F86DE1"/>
    <w:rsid w:val="00F8780A"/>
    <w:rsid w:val="00F87881"/>
    <w:rsid w:val="00F94023"/>
    <w:rsid w:val="00F96B6A"/>
    <w:rsid w:val="00F97312"/>
    <w:rsid w:val="00FA0C1F"/>
    <w:rsid w:val="00FA22A5"/>
    <w:rsid w:val="00FA3217"/>
    <w:rsid w:val="00FA36A5"/>
    <w:rsid w:val="00FA4940"/>
    <w:rsid w:val="00FA4CA1"/>
    <w:rsid w:val="00FA65AA"/>
    <w:rsid w:val="00FB259D"/>
    <w:rsid w:val="00FB280F"/>
    <w:rsid w:val="00FB2BFC"/>
    <w:rsid w:val="00FB2E2A"/>
    <w:rsid w:val="00FB5990"/>
    <w:rsid w:val="00FB60CD"/>
    <w:rsid w:val="00FC072D"/>
    <w:rsid w:val="00FC096F"/>
    <w:rsid w:val="00FC4D3D"/>
    <w:rsid w:val="00FC650B"/>
    <w:rsid w:val="00FC7207"/>
    <w:rsid w:val="00FC77F8"/>
    <w:rsid w:val="00FC78D7"/>
    <w:rsid w:val="00FD1636"/>
    <w:rsid w:val="00FD4AA7"/>
    <w:rsid w:val="00FD4B6F"/>
    <w:rsid w:val="00FD5D05"/>
    <w:rsid w:val="00FE0247"/>
    <w:rsid w:val="00FE0B47"/>
    <w:rsid w:val="00FE11D8"/>
    <w:rsid w:val="00FE152D"/>
    <w:rsid w:val="00FE2660"/>
    <w:rsid w:val="00FE2670"/>
    <w:rsid w:val="00FE38F6"/>
    <w:rsid w:val="00FE58B3"/>
    <w:rsid w:val="00FE673F"/>
    <w:rsid w:val="00FE69B9"/>
    <w:rsid w:val="00FE7144"/>
    <w:rsid w:val="00FE72BA"/>
    <w:rsid w:val="00FF0EF5"/>
    <w:rsid w:val="00FF1527"/>
    <w:rsid w:val="00FF3A4C"/>
    <w:rsid w:val="00FF4C81"/>
    <w:rsid w:val="00FF5B89"/>
    <w:rsid w:val="00FF6489"/>
    <w:rsid w:val="00FF7FF8"/>
    <w:rsid w:val="03AF57A9"/>
    <w:rsid w:val="067807B8"/>
    <w:rsid w:val="0BBEB0AB"/>
    <w:rsid w:val="10F091BC"/>
    <w:rsid w:val="17140108"/>
    <w:rsid w:val="1727202D"/>
    <w:rsid w:val="182D5E9A"/>
    <w:rsid w:val="28945C1F"/>
    <w:rsid w:val="2FDAEB79"/>
    <w:rsid w:val="39CA2E8C"/>
    <w:rsid w:val="40B873D3"/>
    <w:rsid w:val="4AF714B8"/>
    <w:rsid w:val="4BDCAFD5"/>
    <w:rsid w:val="4D3FF59A"/>
    <w:rsid w:val="5738652B"/>
    <w:rsid w:val="5744D986"/>
    <w:rsid w:val="5CF918C7"/>
    <w:rsid w:val="60F88EB9"/>
    <w:rsid w:val="63E9E1E7"/>
    <w:rsid w:val="650B1B69"/>
    <w:rsid w:val="67101A57"/>
    <w:rsid w:val="68A26095"/>
    <w:rsid w:val="6AD661BA"/>
    <w:rsid w:val="7500E8E9"/>
    <w:rsid w:val="79FD24D9"/>
    <w:rsid w:val="7D613B3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903D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732EF"/>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customStyle="1" w:styleId="berschrift3Zchn">
    <w:name w:val="Überschrift 3 Zchn"/>
    <w:basedOn w:val="Absatz-Standardschriftart"/>
    <w:link w:val="berschrift3"/>
    <w:semiHidden/>
    <w:rsid w:val="00903D9A"/>
    <w:rPr>
      <w:rFonts w:asciiTheme="majorHAnsi" w:eastAsiaTheme="majorEastAsia" w:hAnsiTheme="majorHAnsi" w:cstheme="majorBidi"/>
      <w:color w:val="243F60" w:themeColor="accent1" w:themeShade="7F"/>
      <w:sz w:val="24"/>
      <w:szCs w:val="24"/>
      <w:lang w:val="de-DE"/>
    </w:rPr>
  </w:style>
  <w:style w:type="paragraph" w:styleId="StandardWeb">
    <w:name w:val="Normal (Web)"/>
    <w:basedOn w:val="Standard"/>
    <w:semiHidden/>
    <w:unhideWhenUsed/>
    <w:rsid w:val="00903D9A"/>
    <w:rPr>
      <w:rFonts w:ascii="Times New Roman" w:hAnsi="Times New Roman" w:cs="Times New Roman"/>
      <w:sz w:val="24"/>
      <w:szCs w:val="24"/>
    </w:rPr>
  </w:style>
  <w:style w:type="character" w:styleId="Erwhnung">
    <w:name w:val="Mention"/>
    <w:basedOn w:val="Absatz-Standardschriftart"/>
    <w:uiPriority w:val="99"/>
    <w:unhideWhenUsed/>
    <w:rsid w:val="009454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 w:id="192861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customXml/itemProps2.xml><?xml version="1.0" encoding="utf-8"?>
<ds:datastoreItem xmlns:ds="http://schemas.openxmlformats.org/officeDocument/2006/customXml" ds:itemID="{4C262C8C-068B-4E8D-8049-C1B370446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528</Words>
  <Characters>3807</Characters>
  <Application>Microsoft Office Word</Application>
  <DocSecurity>0</DocSecurity>
  <Lines>31</Lines>
  <Paragraphs>8</Paragraphs>
  <ScaleCrop>false</ScaleCrop>
  <Company>Geberit</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122</cp:revision>
  <cp:lastPrinted>2017-02-16T01:02:00Z</cp:lastPrinted>
  <dcterms:created xsi:type="dcterms:W3CDTF">2025-11-24T10:29:00Z</dcterms:created>
  <dcterms:modified xsi:type="dcterms:W3CDTF">2026-01-08T17:13:00Z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2022-11-14T07:39:49Z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feab6267-6c0b-44e8-a730-f20cdf75a5c1</vt:lpwstr>
  </property>
  <property fmtid="{D5CDD505-2E9C-101B-9397-08002B2CF9AE}" pid="9" name="MSIP_Label_583d9081-ff0c-403e-9495-6ce7896734ce_ContentBits">
    <vt:lpwstr>0</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ContentTypeId">
    <vt:lpwstr>0x0101008509AA38055B7F4C88C30D788E901AD1</vt:lpwstr>
  </property>
</Properties>
</file>