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87D5E" w14:textId="1EB9805D" w:rsidR="00846BDB" w:rsidRPr="00E57519" w:rsidRDefault="00FC58E6" w:rsidP="00846BDB">
      <w:pPr>
        <w:pStyle w:val="KeinLeerraum"/>
        <w:rPr>
          <w:lang w:val="de-DE"/>
        </w:rPr>
      </w:pPr>
      <w:r w:rsidRPr="00E57519">
        <w:rPr>
          <w:lang w:val="de-DE"/>
        </w:rPr>
        <w:t>Mehr Transparenz im Trinkwassersystem</w:t>
      </w:r>
    </w:p>
    <w:p w14:paraId="4C687E12" w14:textId="54A8FB2B" w:rsidR="00F152B2" w:rsidRPr="00E57519" w:rsidRDefault="00CE7AC4" w:rsidP="00E57519">
      <w:pPr>
        <w:pStyle w:val="berschrift1"/>
        <w:rPr>
          <w:rStyle w:val="Hervorhebung"/>
          <w:sz w:val="20"/>
          <w:szCs w:val="20"/>
          <w:lang w:val="de-DE"/>
        </w:rPr>
      </w:pPr>
      <w:r w:rsidRPr="00A715FD">
        <w:rPr>
          <w:lang w:val="de-DE"/>
        </w:rPr>
        <w:t xml:space="preserve">Trinkwasseraustausch </w:t>
      </w:r>
      <w:r w:rsidR="00E57519" w:rsidRPr="00A715FD">
        <w:rPr>
          <w:lang w:val="de-DE"/>
        </w:rPr>
        <w:t>mit Geberit Connect automatisieren und optimieren</w:t>
      </w:r>
      <w:r w:rsidR="00E57519" w:rsidRPr="00A715FD">
        <w:rPr>
          <w:lang w:val="de-DE"/>
        </w:rPr>
        <w:br/>
      </w:r>
      <w:r w:rsidR="00E57519" w:rsidRPr="00A715FD">
        <w:rPr>
          <w:lang w:val="de-DE"/>
        </w:rPr>
        <w:br/>
      </w:r>
      <w:r w:rsidR="00F152B2" w:rsidRPr="00A715FD">
        <w:rPr>
          <w:rStyle w:val="normaltextrun"/>
          <w:color w:val="000000"/>
          <w:sz w:val="20"/>
          <w:szCs w:val="20"/>
          <w:shd w:val="clear" w:color="auto" w:fill="FFFFFF"/>
          <w:lang w:val="de-DE"/>
        </w:rPr>
        <w:t>Geberit Vertriebs GmbH, Pfullendorf</w:t>
      </w:r>
      <w:r w:rsidR="00F152B2" w:rsidRPr="00A715FD">
        <w:rPr>
          <w:rStyle w:val="Hervorhebung"/>
          <w:sz w:val="20"/>
          <w:szCs w:val="20"/>
          <w:lang w:val="de-DE"/>
        </w:rPr>
        <w:t xml:space="preserve">, </w:t>
      </w:r>
      <w:r w:rsidR="003F602C">
        <w:rPr>
          <w:rStyle w:val="Hervorhebung"/>
          <w:sz w:val="20"/>
          <w:szCs w:val="20"/>
          <w:lang w:val="de-DE"/>
        </w:rPr>
        <w:t>August</w:t>
      </w:r>
      <w:r w:rsidR="00F152B2" w:rsidRPr="00A715FD">
        <w:rPr>
          <w:rStyle w:val="Hervorhebung"/>
          <w:sz w:val="20"/>
          <w:szCs w:val="20"/>
          <w:lang w:val="de-DE"/>
        </w:rPr>
        <w:t xml:space="preserve"> 202</w:t>
      </w:r>
      <w:r w:rsidR="004F07B4">
        <w:rPr>
          <w:rStyle w:val="Hervorhebung"/>
          <w:sz w:val="20"/>
          <w:szCs w:val="20"/>
          <w:lang w:val="de-DE"/>
        </w:rPr>
        <w:t>5</w:t>
      </w:r>
    </w:p>
    <w:p w14:paraId="5FB943FE" w14:textId="3413C9E8" w:rsidR="00F152B2" w:rsidRPr="00E57519" w:rsidRDefault="00507049" w:rsidP="00F152B2">
      <w:pPr>
        <w:pStyle w:val="Titel"/>
        <w:rPr>
          <w:lang w:val="de-DE"/>
        </w:rPr>
      </w:pPr>
      <w:r w:rsidRPr="00E57519">
        <w:rPr>
          <w:szCs w:val="20"/>
          <w:lang w:val="de-DE"/>
        </w:rPr>
        <w:t xml:space="preserve">Installateure und Fachplaner </w:t>
      </w:r>
      <w:r w:rsidR="00F54EBA" w:rsidRPr="00E57519">
        <w:rPr>
          <w:szCs w:val="20"/>
          <w:lang w:val="de-DE"/>
        </w:rPr>
        <w:t>stehen</w:t>
      </w:r>
      <w:r w:rsidRPr="00E57519">
        <w:rPr>
          <w:szCs w:val="20"/>
          <w:lang w:val="de-DE"/>
        </w:rPr>
        <w:t xml:space="preserve"> bei der </w:t>
      </w:r>
      <w:r w:rsidR="00F54EBA" w:rsidRPr="00E57519">
        <w:rPr>
          <w:szCs w:val="20"/>
          <w:lang w:val="de-DE"/>
        </w:rPr>
        <w:t xml:space="preserve">Planung </w:t>
      </w:r>
      <w:r w:rsidRPr="00E57519">
        <w:rPr>
          <w:szCs w:val="20"/>
          <w:lang w:val="de-DE"/>
        </w:rPr>
        <w:t xml:space="preserve">und </w:t>
      </w:r>
      <w:r w:rsidR="00F54EBA" w:rsidRPr="00E57519">
        <w:rPr>
          <w:szCs w:val="20"/>
          <w:lang w:val="de-DE"/>
        </w:rPr>
        <w:t>Ausführung</w:t>
      </w:r>
      <w:r w:rsidRPr="00E57519">
        <w:rPr>
          <w:szCs w:val="20"/>
          <w:lang w:val="de-DE"/>
        </w:rPr>
        <w:t xml:space="preserve"> von Trinkwasser</w:t>
      </w:r>
      <w:r w:rsidR="00F54EBA" w:rsidRPr="00E57519">
        <w:rPr>
          <w:szCs w:val="20"/>
          <w:lang w:val="de-DE"/>
        </w:rPr>
        <w:t>installationen vor</w:t>
      </w:r>
      <w:r w:rsidRPr="00E57519">
        <w:rPr>
          <w:szCs w:val="20"/>
          <w:lang w:val="de-DE"/>
        </w:rPr>
        <w:t xml:space="preserve"> </w:t>
      </w:r>
      <w:r w:rsidR="00877F07" w:rsidRPr="00E57519">
        <w:rPr>
          <w:szCs w:val="20"/>
          <w:lang w:val="de-DE"/>
        </w:rPr>
        <w:t xml:space="preserve">Herausforderungen. Die Auftraggeber möchten Wasser und </w:t>
      </w:r>
      <w:r w:rsidR="00877F07" w:rsidRPr="00F852F8">
        <w:rPr>
          <w:lang w:val="de-DE"/>
        </w:rPr>
        <w:t xml:space="preserve">Energie sparen. </w:t>
      </w:r>
      <w:r w:rsidR="00F54EBA" w:rsidRPr="00F852F8">
        <w:rPr>
          <w:lang w:val="de-DE"/>
        </w:rPr>
        <w:t>Gleichzeitig</w:t>
      </w:r>
      <w:r w:rsidR="00E721F8" w:rsidRPr="00F852F8">
        <w:rPr>
          <w:lang w:val="de-DE"/>
        </w:rPr>
        <w:t xml:space="preserve"> muss die Trinkwasser</w:t>
      </w:r>
      <w:r w:rsidR="00F54EBA" w:rsidRPr="00F852F8">
        <w:rPr>
          <w:lang w:val="de-DE"/>
        </w:rPr>
        <w:t xml:space="preserve">güte </w:t>
      </w:r>
      <w:r w:rsidR="00E721F8" w:rsidRPr="00F852F8">
        <w:rPr>
          <w:lang w:val="de-DE"/>
        </w:rPr>
        <w:t xml:space="preserve">norm- und regelkonform sichergestellt werden. </w:t>
      </w:r>
      <w:r w:rsidR="001813B7" w:rsidRPr="00F852F8">
        <w:rPr>
          <w:lang w:val="de-DE"/>
        </w:rPr>
        <w:t xml:space="preserve">Die dafür erforderliche Temperaturhaltung </w:t>
      </w:r>
      <w:r w:rsidR="00FD30B3" w:rsidRPr="00F852F8">
        <w:rPr>
          <w:lang w:val="de-DE"/>
        </w:rPr>
        <w:t xml:space="preserve">und der Wasseraustausch verbrauchen jedoch Wasser und Energie. Gefragt sind </w:t>
      </w:r>
      <w:r w:rsidR="00F54EBA" w:rsidRPr="00F852F8">
        <w:rPr>
          <w:lang w:val="de-DE"/>
        </w:rPr>
        <w:t>deshalb</w:t>
      </w:r>
      <w:r w:rsidR="00FD30B3" w:rsidRPr="00F852F8">
        <w:rPr>
          <w:lang w:val="de-DE"/>
        </w:rPr>
        <w:t xml:space="preserve"> Lösungen, welche die Trinkwasserqualität mit</w:t>
      </w:r>
      <w:r w:rsidR="00174154" w:rsidRPr="00F852F8">
        <w:rPr>
          <w:lang w:val="de-DE"/>
        </w:rPr>
        <w:t xml:space="preserve"> möglichst geringem Ressourcenverbrauch </w:t>
      </w:r>
      <w:r w:rsidR="00F54EBA" w:rsidRPr="00F852F8">
        <w:rPr>
          <w:lang w:val="de-DE"/>
        </w:rPr>
        <w:t>sicherstellen</w:t>
      </w:r>
      <w:r w:rsidR="00174154" w:rsidRPr="00F852F8">
        <w:rPr>
          <w:lang w:val="de-DE"/>
        </w:rPr>
        <w:t>. Eine Lösung ist Geberit Connect</w:t>
      </w:r>
      <w:r w:rsidR="00E80F24" w:rsidRPr="00F852F8">
        <w:rPr>
          <w:lang w:val="de-DE"/>
        </w:rPr>
        <w:t xml:space="preserve">: </w:t>
      </w:r>
      <w:r w:rsidR="00964B46" w:rsidRPr="00F852F8">
        <w:rPr>
          <w:lang w:val="de-DE"/>
        </w:rPr>
        <w:t>M</w:t>
      </w:r>
      <w:r w:rsidR="00E55F5E" w:rsidRPr="00F852F8">
        <w:rPr>
          <w:lang w:val="de-DE"/>
        </w:rPr>
        <w:t xml:space="preserve">it Geberit Connect lassen sich eine Vielzahl von </w:t>
      </w:r>
      <w:r w:rsidR="00F54EBA" w:rsidRPr="00F852F8">
        <w:rPr>
          <w:lang w:val="de-DE"/>
        </w:rPr>
        <w:t>Sanitärp</w:t>
      </w:r>
      <w:r w:rsidR="00E55F5E" w:rsidRPr="00F852F8">
        <w:rPr>
          <w:lang w:val="de-DE"/>
        </w:rPr>
        <w:t>rodukten hinsichtlich Temper</w:t>
      </w:r>
      <w:r w:rsidR="00085365" w:rsidRPr="00F852F8">
        <w:rPr>
          <w:lang w:val="de-DE"/>
        </w:rPr>
        <w:t xml:space="preserve">atur, Durchflussmenge und </w:t>
      </w:r>
      <w:r w:rsidR="00F54EBA" w:rsidRPr="00F852F8">
        <w:rPr>
          <w:lang w:val="de-DE"/>
        </w:rPr>
        <w:t>N</w:t>
      </w:r>
      <w:r w:rsidR="00085365" w:rsidRPr="00F852F8">
        <w:rPr>
          <w:lang w:val="de-DE"/>
        </w:rPr>
        <w:t>utzungshäufigkeit überwachen und steuern.</w:t>
      </w:r>
      <w:r w:rsidR="00085365" w:rsidRPr="00E57519">
        <w:rPr>
          <w:lang w:val="de-DE"/>
        </w:rPr>
        <w:t xml:space="preserve"> </w:t>
      </w:r>
    </w:p>
    <w:p w14:paraId="43E8BB0B" w14:textId="7AD11D98" w:rsidR="00D73230" w:rsidRPr="00A715FD" w:rsidRDefault="00E57519" w:rsidP="00116EFF">
      <w:pPr>
        <w:pStyle w:val="Untertitel"/>
        <w:rPr>
          <w:b w:val="0"/>
          <w:bCs/>
        </w:rPr>
      </w:pPr>
      <w:r w:rsidRPr="003F602C">
        <w:rPr>
          <w:b w:val="0"/>
          <w:bCs/>
        </w:rPr>
        <w:t>Der Sanitärexperte biete</w:t>
      </w:r>
      <w:r w:rsidR="00F852F8" w:rsidRPr="003F602C">
        <w:rPr>
          <w:b w:val="0"/>
          <w:bCs/>
        </w:rPr>
        <w:t>t</w:t>
      </w:r>
      <w:r w:rsidRPr="003F602C">
        <w:rPr>
          <w:b w:val="0"/>
          <w:bCs/>
        </w:rPr>
        <w:t xml:space="preserve"> mit </w:t>
      </w:r>
      <w:r w:rsidR="0042370F" w:rsidRPr="003F602C">
        <w:rPr>
          <w:b w:val="0"/>
          <w:bCs/>
        </w:rPr>
        <w:t xml:space="preserve">Geberit Connect </w:t>
      </w:r>
      <w:r w:rsidR="00B566D2" w:rsidRPr="003F602C">
        <w:rPr>
          <w:b w:val="0"/>
          <w:bCs/>
        </w:rPr>
        <w:t>ein eigenes System für</w:t>
      </w:r>
      <w:r w:rsidR="00BB02E7" w:rsidRPr="003F602C">
        <w:rPr>
          <w:b w:val="0"/>
          <w:bCs/>
        </w:rPr>
        <w:t xml:space="preserve"> das</w:t>
      </w:r>
      <w:r w:rsidR="00B566D2" w:rsidRPr="003F602C">
        <w:rPr>
          <w:b w:val="0"/>
          <w:bCs/>
        </w:rPr>
        <w:t xml:space="preserve"> ganzheitliche</w:t>
      </w:r>
      <w:r w:rsidR="00BB02E7" w:rsidRPr="003F602C">
        <w:rPr>
          <w:b w:val="0"/>
          <w:bCs/>
        </w:rPr>
        <w:t xml:space="preserve"> und wirtschaftliche Management von Sanitäranlagen. Es unterstützt den Betreiber einer Trinkwasseranlage dabei</w:t>
      </w:r>
      <w:r w:rsidR="00FC5CCE" w:rsidRPr="003F602C">
        <w:rPr>
          <w:b w:val="0"/>
          <w:bCs/>
        </w:rPr>
        <w:t xml:space="preserve">, </w:t>
      </w:r>
      <w:r w:rsidR="0040406B" w:rsidRPr="003F602C">
        <w:rPr>
          <w:b w:val="0"/>
          <w:bCs/>
        </w:rPr>
        <w:t xml:space="preserve">den </w:t>
      </w:r>
      <w:r w:rsidR="00EF73D3" w:rsidRPr="003F602C">
        <w:rPr>
          <w:b w:val="0"/>
          <w:bCs/>
        </w:rPr>
        <w:t xml:space="preserve">Wasserwechsel </w:t>
      </w:r>
      <w:r w:rsidR="00F54EBA" w:rsidRPr="003F602C">
        <w:rPr>
          <w:b w:val="0"/>
          <w:bCs/>
        </w:rPr>
        <w:t>sicherzustellen</w:t>
      </w:r>
      <w:r w:rsidR="00FC5CCE" w:rsidRPr="003F602C">
        <w:rPr>
          <w:b w:val="0"/>
          <w:bCs/>
        </w:rPr>
        <w:t xml:space="preserve">, ohne unnötig </w:t>
      </w:r>
      <w:r w:rsidRPr="003F602C">
        <w:rPr>
          <w:b w:val="0"/>
          <w:bCs/>
        </w:rPr>
        <w:t>Ressourcen</w:t>
      </w:r>
      <w:r w:rsidR="00FC5CCE" w:rsidRPr="003F602C">
        <w:rPr>
          <w:b w:val="0"/>
          <w:bCs/>
        </w:rPr>
        <w:t xml:space="preserve"> zu verschwenden. Geberit Connect spart zudem </w:t>
      </w:r>
      <w:r w:rsidR="004A11E4" w:rsidRPr="003F602C">
        <w:rPr>
          <w:b w:val="0"/>
          <w:bCs/>
        </w:rPr>
        <w:t xml:space="preserve">Zeit und </w:t>
      </w:r>
      <w:r w:rsidR="00F54EBA" w:rsidRPr="003F602C">
        <w:rPr>
          <w:b w:val="0"/>
          <w:bCs/>
        </w:rPr>
        <w:t>W</w:t>
      </w:r>
      <w:r w:rsidR="004A11E4" w:rsidRPr="003F602C">
        <w:rPr>
          <w:b w:val="0"/>
          <w:bCs/>
        </w:rPr>
        <w:t xml:space="preserve">ege und vereinfacht Arbeitsabläufe. Alle </w:t>
      </w:r>
      <w:r w:rsidR="003510C9" w:rsidRPr="003F602C">
        <w:rPr>
          <w:b w:val="0"/>
          <w:bCs/>
        </w:rPr>
        <w:t xml:space="preserve">angeschlossenen </w:t>
      </w:r>
      <w:r w:rsidR="004A11E4" w:rsidRPr="003F602C">
        <w:rPr>
          <w:b w:val="0"/>
          <w:bCs/>
        </w:rPr>
        <w:t xml:space="preserve">Sanitärapparate und Hygienespülungen können zentral </w:t>
      </w:r>
      <w:r w:rsidR="00F54EBA" w:rsidRPr="003F602C">
        <w:rPr>
          <w:b w:val="0"/>
          <w:bCs/>
        </w:rPr>
        <w:t xml:space="preserve">per Smartphone-App oder Gebäudeautomation </w:t>
      </w:r>
      <w:r w:rsidR="004A11E4" w:rsidRPr="003F602C">
        <w:rPr>
          <w:b w:val="0"/>
          <w:bCs/>
        </w:rPr>
        <w:t xml:space="preserve">gesteuert, </w:t>
      </w:r>
      <w:r w:rsidR="00113884" w:rsidRPr="003F602C">
        <w:rPr>
          <w:b w:val="0"/>
          <w:bCs/>
        </w:rPr>
        <w:t>eingestellt, überwacht und dokumentiert werden</w:t>
      </w:r>
      <w:r w:rsidR="00E755E8" w:rsidRPr="003F602C">
        <w:rPr>
          <w:b w:val="0"/>
          <w:bCs/>
        </w:rPr>
        <w:t>. Zudem bietet die Protokollierung</w:t>
      </w:r>
      <w:r w:rsidR="003510C9" w:rsidRPr="003F602C">
        <w:rPr>
          <w:b w:val="0"/>
          <w:bCs/>
        </w:rPr>
        <w:t xml:space="preserve"> der Spülung</w:t>
      </w:r>
      <w:r w:rsidR="00E755E8" w:rsidRPr="003F602C">
        <w:rPr>
          <w:b w:val="0"/>
          <w:bCs/>
        </w:rPr>
        <w:t xml:space="preserve"> aller Geräte mehr Rechtssicherheit für den Betreiber.</w:t>
      </w:r>
      <w:r w:rsidR="00E755E8" w:rsidRPr="00A715FD">
        <w:rPr>
          <w:b w:val="0"/>
          <w:bCs/>
        </w:rPr>
        <w:t xml:space="preserve"> </w:t>
      </w:r>
      <w:r w:rsidR="00116EFF" w:rsidRPr="00A715FD">
        <w:rPr>
          <w:b w:val="0"/>
          <w:bCs/>
        </w:rPr>
        <w:br/>
      </w:r>
    </w:p>
    <w:p w14:paraId="3DBBE8EF" w14:textId="165AD332" w:rsidR="00D73230" w:rsidRPr="00A715FD" w:rsidRDefault="0020195C" w:rsidP="00D73230">
      <w:pPr>
        <w:rPr>
          <w:b/>
          <w:bCs/>
        </w:rPr>
      </w:pPr>
      <w:r w:rsidRPr="00A715FD">
        <w:rPr>
          <w:b/>
          <w:bCs/>
        </w:rPr>
        <w:t>Gefahren für die Trinkwassergüte</w:t>
      </w:r>
      <w:r w:rsidR="00116EFF" w:rsidRPr="00A715FD">
        <w:rPr>
          <w:b/>
          <w:bCs/>
        </w:rPr>
        <w:br/>
      </w:r>
      <w:r w:rsidRPr="003F602C">
        <w:t xml:space="preserve">Es gibt </w:t>
      </w:r>
      <w:r w:rsidR="00315DC5" w:rsidRPr="003F602C">
        <w:t xml:space="preserve">vier </w:t>
      </w:r>
      <w:r w:rsidRPr="003F602C">
        <w:t xml:space="preserve">wesentliche Faktoren, die </w:t>
      </w:r>
      <w:r w:rsidR="00F13A2D" w:rsidRPr="003F602C">
        <w:t xml:space="preserve">Einfluss auf die Trinkwassergüte und die </w:t>
      </w:r>
      <w:r w:rsidR="003510C9" w:rsidRPr="003F602C">
        <w:t>Vermehrung</w:t>
      </w:r>
      <w:r w:rsidR="00F13A2D" w:rsidRPr="003F602C">
        <w:t xml:space="preserve"> von Legionellen haben</w:t>
      </w:r>
      <w:r w:rsidR="00A5541C" w:rsidRPr="003F602C">
        <w:t xml:space="preserve">: Nährstoffe im Wasser, Sauerstoff, Temperatur und Zeit. Direkt beeinflussen lassen sich nur die </w:t>
      </w:r>
      <w:r w:rsidR="00260FDF" w:rsidRPr="003F602C">
        <w:t>beiden</w:t>
      </w:r>
      <w:r w:rsidR="00A5541C" w:rsidRPr="003F602C">
        <w:t xml:space="preserve"> Faktoren</w:t>
      </w:r>
      <w:r w:rsidR="00B21C0C" w:rsidRPr="003F602C">
        <w:t xml:space="preserve"> Temperatur und Zeit</w:t>
      </w:r>
      <w:r w:rsidR="00260FDF" w:rsidRPr="003F602C">
        <w:t xml:space="preserve">, für die auch normative Vorgaben gelten. </w:t>
      </w:r>
      <w:r w:rsidR="00A77914" w:rsidRPr="003F602C">
        <w:t>Hierbei ist die Abhängigkeit von Zeit und Temperatur wesentlich, um Legionellen im Trinkwasser auf ein zulässiges Ma</w:t>
      </w:r>
      <w:r w:rsidR="00B36B8D" w:rsidRPr="003F602C">
        <w:t>ß von</w:t>
      </w:r>
      <w:r w:rsidR="003510C9" w:rsidRPr="003F602C">
        <w:t xml:space="preserve"> maximal</w:t>
      </w:r>
      <w:r w:rsidR="00B36B8D" w:rsidRPr="003F602C">
        <w:t xml:space="preserve"> 100</w:t>
      </w:r>
      <w:r w:rsidR="0040238E" w:rsidRPr="003F602C">
        <w:t xml:space="preserve"> </w:t>
      </w:r>
      <w:r w:rsidR="00B36B8D" w:rsidRPr="003F602C">
        <w:t>KBE pro 100</w:t>
      </w:r>
      <w:r w:rsidR="0040238E" w:rsidRPr="003F602C">
        <w:t xml:space="preserve"> </w:t>
      </w:r>
      <w:r w:rsidR="00B36B8D" w:rsidRPr="003F602C">
        <w:t>ml zu reduzieren.</w:t>
      </w:r>
      <w:r w:rsidR="00B36B8D" w:rsidRPr="00A715FD">
        <w:t xml:space="preserve"> </w:t>
      </w:r>
      <w:r w:rsidR="00B661F3" w:rsidRPr="00A715FD">
        <w:br/>
      </w:r>
      <w:r w:rsidR="00B661F3" w:rsidRPr="00A715FD">
        <w:br/>
      </w:r>
      <w:r w:rsidR="00D34D55" w:rsidRPr="003F602C">
        <w:t xml:space="preserve">Professor Dr. Hubert </w:t>
      </w:r>
      <w:proofErr w:type="spellStart"/>
      <w:r w:rsidR="00D34D55" w:rsidRPr="003F602C">
        <w:t>Hilbi</w:t>
      </w:r>
      <w:proofErr w:type="spellEnd"/>
      <w:r w:rsidR="00D34D55" w:rsidRPr="003F602C" w:rsidDel="00333F68">
        <w:t xml:space="preserve"> </w:t>
      </w:r>
      <w:r w:rsidR="00B661F3" w:rsidRPr="003F602C">
        <w:t xml:space="preserve">und sein Team </w:t>
      </w:r>
      <w:r w:rsidR="00333F68" w:rsidRPr="003F602C">
        <w:t xml:space="preserve">von der Universität Zürich </w:t>
      </w:r>
      <w:r w:rsidR="00B661F3" w:rsidRPr="003F602C">
        <w:t xml:space="preserve">untersuchen seit rund 20 Jahren das Verhalten von Legionellen im Trinkwasser. </w:t>
      </w:r>
      <w:r w:rsidR="0087388A" w:rsidRPr="003F602C">
        <w:t>E</w:t>
      </w:r>
      <w:r w:rsidR="00DB41A6" w:rsidRPr="003F602C">
        <w:t xml:space="preserve">ine ausführliche Studie kam zu dem Ergebnis, </w:t>
      </w:r>
      <w:r w:rsidR="0055093F" w:rsidRPr="003F602C">
        <w:t xml:space="preserve">dass </w:t>
      </w:r>
      <w:r w:rsidR="001C56E8" w:rsidRPr="003F602C">
        <w:t xml:space="preserve">sich bei 40 Grad Celsius die Anzahl der Legionellen etwa dreimal häufiger </w:t>
      </w:r>
      <w:r w:rsidR="00591A97" w:rsidRPr="003F602C">
        <w:t>pro Zeit</w:t>
      </w:r>
      <w:r w:rsidR="00E433B9" w:rsidRPr="003F602C">
        <w:t>einheit</w:t>
      </w:r>
      <w:r w:rsidR="00591A97" w:rsidRPr="003F602C">
        <w:t xml:space="preserve"> verdoppelt als bei 25 Grad Celsius. </w:t>
      </w:r>
      <w:r w:rsidR="00B45FAA" w:rsidRPr="003F602C">
        <w:t>„</w:t>
      </w:r>
      <w:r w:rsidR="00BA6E26" w:rsidRPr="003F602C">
        <w:t xml:space="preserve">Mit unserer Forschung möchten wir einen Beitrag </w:t>
      </w:r>
      <w:r w:rsidR="00AC47D5" w:rsidRPr="003F602C">
        <w:t xml:space="preserve">dazu </w:t>
      </w:r>
      <w:r w:rsidR="00BA6E26" w:rsidRPr="003F602C">
        <w:t>leisten, dass künftig noch weniger Menschen an Legionellen erkranken”</w:t>
      </w:r>
      <w:r w:rsidR="007307B1" w:rsidRPr="003F602C">
        <w:t>,</w:t>
      </w:r>
      <w:r w:rsidR="00BA6E26" w:rsidRPr="003F602C">
        <w:t xml:space="preserve"> so Professor Dr. </w:t>
      </w:r>
      <w:proofErr w:type="spellStart"/>
      <w:r w:rsidR="00BA6E26" w:rsidRPr="003F602C">
        <w:t>Hilbi</w:t>
      </w:r>
      <w:proofErr w:type="spellEnd"/>
      <w:r w:rsidR="00BA6E26" w:rsidRPr="003F602C">
        <w:t>.</w:t>
      </w:r>
      <w:r w:rsidR="00BA6E26" w:rsidRPr="00A715FD">
        <w:t xml:space="preserve"> </w:t>
      </w:r>
    </w:p>
    <w:p w14:paraId="0583F256" w14:textId="56F54481" w:rsidR="00F152B2" w:rsidRPr="00A715FD" w:rsidRDefault="003B3540" w:rsidP="004226E5">
      <w:pPr>
        <w:rPr>
          <w:b/>
          <w:bCs/>
        </w:rPr>
      </w:pPr>
      <w:r w:rsidRPr="00A715FD">
        <w:rPr>
          <w:b/>
          <w:bCs/>
        </w:rPr>
        <w:t>Unregelmäßig genutzte Sanitärräume</w:t>
      </w:r>
      <w:r w:rsidR="0087388A" w:rsidRPr="00A715FD">
        <w:rPr>
          <w:b/>
          <w:bCs/>
        </w:rPr>
        <w:br/>
      </w:r>
      <w:r w:rsidR="0062672F" w:rsidRPr="00A715FD">
        <w:t>In einem Studentenwohnheim mit unregelmäßiger Nutzung und Belegung tauscht eine Hygienespülung</w:t>
      </w:r>
      <w:r w:rsidR="000A1A8B" w:rsidRPr="00A715FD">
        <w:t xml:space="preserve"> das Wasser in der Steigleitung PWC standardmäßig alle drei Tage im Intervallmodus aus. </w:t>
      </w:r>
      <w:r w:rsidR="00242A12" w:rsidRPr="00A715FD">
        <w:t>Es gibt hierbei keine Informationen über die Effektivität der Spülung</w:t>
      </w:r>
      <w:r w:rsidR="004226E5" w:rsidRPr="00A715FD">
        <w:t>. Ein Waschtisch wird regelmäßig genutzt, die restlichen</w:t>
      </w:r>
      <w:r w:rsidR="00D92D72" w:rsidRPr="00A715FD">
        <w:t xml:space="preserve"> Einheiten und die obere Etage sind derzeit nicht in Nutzung. Stagnation</w:t>
      </w:r>
      <w:r w:rsidR="009959BB" w:rsidRPr="00A715FD">
        <w:t>en</w:t>
      </w:r>
      <w:r w:rsidR="00D92D72" w:rsidRPr="00A715FD">
        <w:t xml:space="preserve"> in den Etagen</w:t>
      </w:r>
      <w:r w:rsidR="00D92D72" w:rsidRPr="00A715FD" w:rsidDel="009959BB">
        <w:t xml:space="preserve"> </w:t>
      </w:r>
      <w:r w:rsidR="009959BB" w:rsidRPr="00A715FD">
        <w:lastRenderedPageBreak/>
        <w:t xml:space="preserve">werden </w:t>
      </w:r>
      <w:r w:rsidR="00D92D72" w:rsidRPr="00A715FD">
        <w:t xml:space="preserve">nicht erkannt und daher auch nicht gespült. </w:t>
      </w:r>
      <w:r w:rsidR="00D542D0" w:rsidRPr="00A715FD">
        <w:t>Im Vergleich dazu können Sanitärapparate, die mit Geberit Connect ausgestattet sind, Informationen zu Temperatur, Nutzung und Durchfluss liefern. Die Hygienespülung spült nur den stagnierenden Bereich in der Fallleitung</w:t>
      </w:r>
      <w:r w:rsidR="00717829" w:rsidRPr="00A715FD">
        <w:t>,</w:t>
      </w:r>
      <w:r w:rsidR="00A95E23" w:rsidRPr="00A715FD">
        <w:t xml:space="preserve"> und d</w:t>
      </w:r>
      <w:r w:rsidR="00D542D0" w:rsidRPr="00A715FD">
        <w:t xml:space="preserve">ie Etagen werden durch </w:t>
      </w:r>
      <w:r w:rsidR="00D542D0" w:rsidRPr="003F602C">
        <w:t>den letzten Verbraucher</w:t>
      </w:r>
      <w:r w:rsidR="00EA1D45" w:rsidRPr="003F602C">
        <w:t xml:space="preserve"> bedarfsgerecht ausgespült.</w:t>
      </w:r>
      <w:r w:rsidR="00B93236" w:rsidRPr="003F602C">
        <w:t xml:space="preserve"> </w:t>
      </w:r>
      <w:r w:rsidR="00B93236" w:rsidRPr="003F602C">
        <w:rPr>
          <w:bCs/>
        </w:rPr>
        <w:t xml:space="preserve">Mit Geberit Connect </w:t>
      </w:r>
      <w:r w:rsidR="00622BB8" w:rsidRPr="003F602C">
        <w:rPr>
          <w:bCs/>
        </w:rPr>
        <w:t>kann</w:t>
      </w:r>
      <w:r w:rsidR="00B93236" w:rsidRPr="003F602C">
        <w:rPr>
          <w:bCs/>
        </w:rPr>
        <w:t xml:space="preserve"> </w:t>
      </w:r>
      <w:r w:rsidR="00EF73D3" w:rsidRPr="003F602C">
        <w:rPr>
          <w:bCs/>
        </w:rPr>
        <w:t xml:space="preserve">der Wasserwechsel in einer </w:t>
      </w:r>
      <w:r w:rsidR="00622BB8" w:rsidRPr="003F602C">
        <w:rPr>
          <w:bCs/>
        </w:rPr>
        <w:t>Trinkwasseranlage</w:t>
      </w:r>
      <w:r w:rsidR="00B93236" w:rsidRPr="003F602C">
        <w:rPr>
          <w:bCs/>
        </w:rPr>
        <w:t xml:space="preserve"> ab</w:t>
      </w:r>
      <w:r w:rsidR="00622BB8" w:rsidRPr="003F602C">
        <w:rPr>
          <w:bCs/>
        </w:rPr>
        <w:t>ge</w:t>
      </w:r>
      <w:r w:rsidR="00B93236" w:rsidRPr="003F602C">
        <w:rPr>
          <w:bCs/>
        </w:rPr>
        <w:t>sicher</w:t>
      </w:r>
      <w:r w:rsidR="00622BB8" w:rsidRPr="003F602C">
        <w:rPr>
          <w:bCs/>
        </w:rPr>
        <w:t>t werden</w:t>
      </w:r>
      <w:r w:rsidR="00B93236" w:rsidRPr="003F602C">
        <w:rPr>
          <w:bCs/>
        </w:rPr>
        <w:t>, ohne Wasser zu verschwenden.</w:t>
      </w:r>
    </w:p>
    <w:p w14:paraId="31F480B8" w14:textId="77777777" w:rsidR="00F152B2" w:rsidRPr="00A715FD" w:rsidRDefault="00F152B2" w:rsidP="00F152B2">
      <w:pPr>
        <w:pStyle w:val="Untertitel"/>
      </w:pPr>
    </w:p>
    <w:p w14:paraId="331D7558" w14:textId="36E06AF6" w:rsidR="00F152B2" w:rsidRPr="00A715FD" w:rsidRDefault="00F152B2" w:rsidP="00D54AD7">
      <w:pPr>
        <w:pStyle w:val="Untertitel"/>
      </w:pPr>
      <w:r w:rsidRPr="00A715FD">
        <w:t xml:space="preserve">Bildmaterial </w:t>
      </w:r>
    </w:p>
    <w:tbl>
      <w:tblPr>
        <w:tblStyle w:val="Tabellenraster"/>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114"/>
        <w:gridCol w:w="6250"/>
      </w:tblGrid>
      <w:tr w:rsidR="00F152B2" w:rsidRPr="00A715FD" w14:paraId="34E11A5D" w14:textId="77777777" w:rsidTr="0063540F">
        <w:trPr>
          <w:cantSplit/>
          <w:trHeight w:val="2249"/>
        </w:trPr>
        <w:tc>
          <w:tcPr>
            <w:tcW w:w="3114" w:type="dxa"/>
            <w:hideMark/>
          </w:tcPr>
          <w:p w14:paraId="0C2B7F33" w14:textId="7E897AAC" w:rsidR="00F152B2" w:rsidRPr="00A715FD" w:rsidRDefault="00F152B2">
            <w:r w:rsidRPr="00A715FD">
              <w:rPr>
                <w:b/>
                <w:noProof/>
              </w:rPr>
              <w:drawing>
                <wp:anchor distT="0" distB="0" distL="114300" distR="114300" simplePos="0" relativeHeight="251658243" behindDoc="1" locked="0" layoutInCell="1" allowOverlap="1" wp14:anchorId="22EC98E7" wp14:editId="5B443605">
                  <wp:simplePos x="0" y="0"/>
                  <wp:positionH relativeFrom="column">
                    <wp:posOffset>0</wp:posOffset>
                  </wp:positionH>
                  <wp:positionV relativeFrom="paragraph">
                    <wp:posOffset>67945</wp:posOffset>
                  </wp:positionV>
                  <wp:extent cx="1828800" cy="836930"/>
                  <wp:effectExtent l="0" t="0" r="0" b="1270"/>
                  <wp:wrapTight wrapText="bothSides">
                    <wp:wrapPolygon edited="0">
                      <wp:start x="0" y="0"/>
                      <wp:lineTo x="0" y="21305"/>
                      <wp:lineTo x="21450" y="21305"/>
                      <wp:lineTo x="21450" y="0"/>
                      <wp:lineTo x="0" y="0"/>
                    </wp:wrapPolygon>
                  </wp:wrapTight>
                  <wp:docPr id="116962987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629872" name="Grafik 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828800" cy="836930"/>
                          </a:xfrm>
                          <a:prstGeom prst="rect">
                            <a:avLst/>
                          </a:prstGeom>
                          <a:noFill/>
                        </pic:spPr>
                      </pic:pic>
                    </a:graphicData>
                  </a:graphic>
                  <wp14:sizeRelH relativeFrom="margin">
                    <wp14:pctWidth>0</wp14:pctWidth>
                  </wp14:sizeRelH>
                  <wp14:sizeRelV relativeFrom="margin">
                    <wp14:pctHeight>0</wp14:pctHeight>
                  </wp14:sizeRelV>
                </wp:anchor>
              </w:drawing>
            </w:r>
          </w:p>
        </w:tc>
        <w:tc>
          <w:tcPr>
            <w:tcW w:w="6250" w:type="dxa"/>
          </w:tcPr>
          <w:p w14:paraId="604E3F59" w14:textId="73D1FCF3" w:rsidR="00F152B2" w:rsidRPr="00A715FD" w:rsidRDefault="00BF52D7" w:rsidP="002A47D2">
            <w:pPr>
              <w:ind w:right="282"/>
              <w:rPr>
                <w:bCs/>
              </w:rPr>
            </w:pPr>
            <w:r w:rsidRPr="00A715FD">
              <w:rPr>
                <w:b/>
                <w:bCs/>
                <w:szCs w:val="20"/>
              </w:rPr>
              <w:t>[Geberit_Connect_1.jpg]</w:t>
            </w:r>
            <w:r w:rsidRPr="00A715FD">
              <w:rPr>
                <w:szCs w:val="20"/>
              </w:rPr>
              <w:br/>
              <w:t>Geberit Connect ermöglicht Betreibern von Sanitäranlagen ein ganzheitliches Management, indem die elektronischen Sanitärprodukte untereinander vernetzt und zentral gesteuert werden.</w:t>
            </w:r>
            <w:r w:rsidRPr="00A715FD">
              <w:rPr>
                <w:szCs w:val="20"/>
              </w:rPr>
              <w:br/>
              <w:t>Foto: Geberit</w:t>
            </w:r>
          </w:p>
        </w:tc>
      </w:tr>
      <w:tr w:rsidR="00F152B2" w:rsidRPr="00A715FD" w14:paraId="729C6D0A" w14:textId="77777777" w:rsidTr="0063540F">
        <w:trPr>
          <w:trHeight w:val="2249"/>
        </w:trPr>
        <w:tc>
          <w:tcPr>
            <w:tcW w:w="3114" w:type="dxa"/>
            <w:tcMar>
              <w:top w:w="0" w:type="dxa"/>
              <w:left w:w="108" w:type="dxa"/>
              <w:bottom w:w="0" w:type="dxa"/>
              <w:right w:w="108" w:type="dxa"/>
            </w:tcMar>
            <w:hideMark/>
          </w:tcPr>
          <w:p w14:paraId="3ABD443E" w14:textId="15A32233" w:rsidR="00F152B2" w:rsidRPr="00A715FD" w:rsidRDefault="00F152B2">
            <w:pPr>
              <w:rPr>
                <w:bCs/>
              </w:rPr>
            </w:pPr>
            <w:r w:rsidRPr="00A715FD">
              <w:rPr>
                <w:noProof/>
              </w:rPr>
              <w:drawing>
                <wp:anchor distT="0" distB="0" distL="114300" distR="114300" simplePos="0" relativeHeight="251658241" behindDoc="1" locked="0" layoutInCell="1" allowOverlap="1" wp14:anchorId="69B2A2F1" wp14:editId="37BFFC70">
                  <wp:simplePos x="0" y="0"/>
                  <wp:positionH relativeFrom="column">
                    <wp:posOffset>-65405</wp:posOffset>
                  </wp:positionH>
                  <wp:positionV relativeFrom="paragraph">
                    <wp:posOffset>109855</wp:posOffset>
                  </wp:positionV>
                  <wp:extent cx="1788795" cy="1193165"/>
                  <wp:effectExtent l="0" t="0" r="1905" b="635"/>
                  <wp:wrapTight wrapText="bothSides">
                    <wp:wrapPolygon edited="0">
                      <wp:start x="0" y="0"/>
                      <wp:lineTo x="0" y="21382"/>
                      <wp:lineTo x="21470" y="21382"/>
                      <wp:lineTo x="21470" y="0"/>
                      <wp:lineTo x="0" y="0"/>
                    </wp:wrapPolygon>
                  </wp:wrapTight>
                  <wp:docPr id="175346866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468660" name="Grafik 3"/>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788795" cy="1193165"/>
                          </a:xfrm>
                          <a:prstGeom prst="rect">
                            <a:avLst/>
                          </a:prstGeom>
                          <a:noFill/>
                        </pic:spPr>
                      </pic:pic>
                    </a:graphicData>
                  </a:graphic>
                  <wp14:sizeRelH relativeFrom="margin">
                    <wp14:pctWidth>0</wp14:pctWidth>
                  </wp14:sizeRelH>
                  <wp14:sizeRelV relativeFrom="margin">
                    <wp14:pctHeight>0</wp14:pctHeight>
                  </wp14:sizeRelV>
                </wp:anchor>
              </w:drawing>
            </w:r>
          </w:p>
        </w:tc>
        <w:tc>
          <w:tcPr>
            <w:tcW w:w="6250" w:type="dxa"/>
            <w:tcMar>
              <w:top w:w="0" w:type="dxa"/>
              <w:left w:w="108" w:type="dxa"/>
              <w:bottom w:w="0" w:type="dxa"/>
              <w:right w:w="108" w:type="dxa"/>
            </w:tcMar>
            <w:hideMark/>
          </w:tcPr>
          <w:p w14:paraId="4F6F0EED" w14:textId="7406BE39" w:rsidR="00F152B2" w:rsidRPr="00A715FD" w:rsidRDefault="00FF4EA7" w:rsidP="00DA78CC">
            <w:pPr>
              <w:rPr>
                <w:bCs/>
              </w:rPr>
            </w:pPr>
            <w:r w:rsidRPr="00A715FD">
              <w:rPr>
                <w:b/>
                <w:bCs/>
                <w:szCs w:val="20"/>
              </w:rPr>
              <w:t>[Geberit_Connect_2.jpg]</w:t>
            </w:r>
            <w:r w:rsidRPr="00A715FD">
              <w:rPr>
                <w:szCs w:val="20"/>
              </w:rPr>
              <w:br/>
            </w:r>
            <w:r w:rsidRPr="00A715FD">
              <w:rPr>
                <w:rStyle w:val="normaltextrun"/>
                <w:szCs w:val="20"/>
              </w:rPr>
              <w:t>Das Geberit Gateway ist für den Betreiber der zentrale Zugang zu den Geberit Produkten. Hierfür wird es in die Geberit Installationssysteme integriert, wie zum Beispiel hier in das Duofix System.</w:t>
            </w:r>
            <w:r w:rsidRPr="00A715FD">
              <w:rPr>
                <w:szCs w:val="20"/>
              </w:rPr>
              <w:br/>
              <w:t>Foto: Geberit</w:t>
            </w:r>
          </w:p>
        </w:tc>
      </w:tr>
      <w:tr w:rsidR="00F152B2" w:rsidRPr="00A715FD" w14:paraId="1576D358" w14:textId="77777777" w:rsidTr="0063540F">
        <w:trPr>
          <w:trHeight w:val="2249"/>
        </w:trPr>
        <w:tc>
          <w:tcPr>
            <w:tcW w:w="3114" w:type="dxa"/>
            <w:tcMar>
              <w:top w:w="0" w:type="dxa"/>
              <w:left w:w="108" w:type="dxa"/>
              <w:bottom w:w="0" w:type="dxa"/>
              <w:right w:w="108" w:type="dxa"/>
            </w:tcMar>
            <w:hideMark/>
          </w:tcPr>
          <w:p w14:paraId="76101BC1" w14:textId="3885E8ED" w:rsidR="00F152B2" w:rsidRPr="00A715FD" w:rsidRDefault="002A47D2">
            <w:pPr>
              <w:rPr>
                <w:bCs/>
              </w:rPr>
            </w:pPr>
            <w:r w:rsidRPr="00A715FD">
              <w:rPr>
                <w:noProof/>
              </w:rPr>
              <w:drawing>
                <wp:anchor distT="0" distB="0" distL="114300" distR="114300" simplePos="0" relativeHeight="251658242" behindDoc="1" locked="0" layoutInCell="1" allowOverlap="1" wp14:anchorId="0521ED44" wp14:editId="5504E487">
                  <wp:simplePos x="0" y="0"/>
                  <wp:positionH relativeFrom="column">
                    <wp:posOffset>-65405</wp:posOffset>
                  </wp:positionH>
                  <wp:positionV relativeFrom="paragraph">
                    <wp:posOffset>89535</wp:posOffset>
                  </wp:positionV>
                  <wp:extent cx="1788795" cy="1192530"/>
                  <wp:effectExtent l="0" t="0" r="1905" b="1270"/>
                  <wp:wrapTight wrapText="bothSides">
                    <wp:wrapPolygon edited="0">
                      <wp:start x="0" y="0"/>
                      <wp:lineTo x="0" y="21393"/>
                      <wp:lineTo x="21470" y="21393"/>
                      <wp:lineTo x="21470" y="0"/>
                      <wp:lineTo x="0" y="0"/>
                    </wp:wrapPolygon>
                  </wp:wrapTight>
                  <wp:docPr id="199796305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963054" name="Grafik 2"/>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788795" cy="1192530"/>
                          </a:xfrm>
                          <a:prstGeom prst="rect">
                            <a:avLst/>
                          </a:prstGeom>
                          <a:noFill/>
                        </pic:spPr>
                      </pic:pic>
                    </a:graphicData>
                  </a:graphic>
                  <wp14:sizeRelH relativeFrom="margin">
                    <wp14:pctWidth>0</wp14:pctWidth>
                  </wp14:sizeRelH>
                  <wp14:sizeRelV relativeFrom="margin">
                    <wp14:pctHeight>0</wp14:pctHeight>
                  </wp14:sizeRelV>
                </wp:anchor>
              </w:drawing>
            </w:r>
          </w:p>
        </w:tc>
        <w:tc>
          <w:tcPr>
            <w:tcW w:w="6250" w:type="dxa"/>
            <w:tcMar>
              <w:top w:w="0" w:type="dxa"/>
              <w:left w:w="108" w:type="dxa"/>
              <w:bottom w:w="0" w:type="dxa"/>
              <w:right w:w="108" w:type="dxa"/>
            </w:tcMar>
            <w:hideMark/>
          </w:tcPr>
          <w:p w14:paraId="6D37EC72" w14:textId="2D309ED8" w:rsidR="00F152B2" w:rsidRPr="00A715FD" w:rsidRDefault="001B1B12">
            <w:pPr>
              <w:rPr>
                <w:bCs/>
              </w:rPr>
            </w:pPr>
            <w:r w:rsidRPr="00A715FD">
              <w:rPr>
                <w:b/>
                <w:bCs/>
                <w:szCs w:val="20"/>
              </w:rPr>
              <w:t>[Geberit_Gateway_Control-App.jpg]</w:t>
            </w:r>
            <w:r w:rsidRPr="00A715FD">
              <w:rPr>
                <w:szCs w:val="20"/>
              </w:rPr>
              <w:br/>
            </w:r>
            <w:proofErr w:type="gramStart"/>
            <w:r w:rsidRPr="00A715FD">
              <w:rPr>
                <w:szCs w:val="20"/>
              </w:rPr>
              <w:t>Ausgestattet</w:t>
            </w:r>
            <w:proofErr w:type="gramEnd"/>
            <w:r w:rsidRPr="00A715FD">
              <w:rPr>
                <w:szCs w:val="20"/>
              </w:rPr>
              <w:t xml:space="preserve"> mit Bluetooth, Ethernet, GEBUS sowie einer internen Stromversorgung für Waschtischarmaturen und </w:t>
            </w:r>
            <w:proofErr w:type="spellStart"/>
            <w:r w:rsidRPr="00A715FD">
              <w:rPr>
                <w:szCs w:val="20"/>
              </w:rPr>
              <w:t>Urinalsteuerungen</w:t>
            </w:r>
            <w:proofErr w:type="spellEnd"/>
            <w:r w:rsidRPr="00A715FD">
              <w:rPr>
                <w:szCs w:val="20"/>
              </w:rPr>
              <w:t>, kann das Gateway über die Control App programmiert werden.</w:t>
            </w:r>
            <w:r w:rsidRPr="00A715FD">
              <w:rPr>
                <w:szCs w:val="20"/>
              </w:rPr>
              <w:br/>
              <w:t>Foto: Geberit</w:t>
            </w:r>
          </w:p>
        </w:tc>
      </w:tr>
      <w:tr w:rsidR="00F152B2" w:rsidRPr="00A715FD" w14:paraId="2421BDDE" w14:textId="77777777" w:rsidTr="0063540F">
        <w:trPr>
          <w:trHeight w:val="2249"/>
        </w:trPr>
        <w:tc>
          <w:tcPr>
            <w:tcW w:w="3114" w:type="dxa"/>
            <w:tcMar>
              <w:top w:w="0" w:type="dxa"/>
              <w:left w:w="108" w:type="dxa"/>
              <w:bottom w:w="0" w:type="dxa"/>
              <w:right w:w="108" w:type="dxa"/>
            </w:tcMar>
            <w:hideMark/>
          </w:tcPr>
          <w:p w14:paraId="0A968940" w14:textId="1285CF3B" w:rsidR="00F152B2" w:rsidRPr="00A715FD" w:rsidRDefault="00F152B2">
            <w:pPr>
              <w:rPr>
                <w:bCs/>
              </w:rPr>
            </w:pPr>
            <w:r w:rsidRPr="00A715FD">
              <w:rPr>
                <w:noProof/>
              </w:rPr>
              <w:drawing>
                <wp:anchor distT="0" distB="0" distL="114300" distR="114300" simplePos="0" relativeHeight="251658240" behindDoc="1" locked="0" layoutInCell="1" allowOverlap="1" wp14:anchorId="01980AE5" wp14:editId="62EA63D6">
                  <wp:simplePos x="0" y="0"/>
                  <wp:positionH relativeFrom="column">
                    <wp:posOffset>-65405</wp:posOffset>
                  </wp:positionH>
                  <wp:positionV relativeFrom="paragraph">
                    <wp:posOffset>95250</wp:posOffset>
                  </wp:positionV>
                  <wp:extent cx="1663700" cy="1330960"/>
                  <wp:effectExtent l="0" t="0" r="0" b="2540"/>
                  <wp:wrapTight wrapText="bothSides">
                    <wp:wrapPolygon edited="0">
                      <wp:start x="0" y="0"/>
                      <wp:lineTo x="0" y="21435"/>
                      <wp:lineTo x="21435" y="21435"/>
                      <wp:lineTo x="21435" y="0"/>
                      <wp:lineTo x="0" y="0"/>
                    </wp:wrapPolygon>
                  </wp:wrapTight>
                  <wp:docPr id="1488064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06445" name="Grafik 1"/>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663700" cy="1330960"/>
                          </a:xfrm>
                          <a:prstGeom prst="rect">
                            <a:avLst/>
                          </a:prstGeom>
                          <a:noFill/>
                        </pic:spPr>
                      </pic:pic>
                    </a:graphicData>
                  </a:graphic>
                  <wp14:sizeRelH relativeFrom="margin">
                    <wp14:pctWidth>0</wp14:pctWidth>
                  </wp14:sizeRelH>
                  <wp14:sizeRelV relativeFrom="margin">
                    <wp14:pctHeight>0</wp14:pctHeight>
                  </wp14:sizeRelV>
                </wp:anchor>
              </w:drawing>
            </w:r>
          </w:p>
        </w:tc>
        <w:tc>
          <w:tcPr>
            <w:tcW w:w="6250" w:type="dxa"/>
            <w:tcMar>
              <w:top w:w="0" w:type="dxa"/>
              <w:left w:w="108" w:type="dxa"/>
              <w:bottom w:w="0" w:type="dxa"/>
              <w:right w:w="108" w:type="dxa"/>
            </w:tcMar>
            <w:hideMark/>
          </w:tcPr>
          <w:p w14:paraId="6677FC95" w14:textId="54D39D90" w:rsidR="00F152B2" w:rsidRPr="00A715FD" w:rsidRDefault="0078302C">
            <w:pPr>
              <w:ind w:right="282"/>
              <w:rPr>
                <w:rFonts w:eastAsia="Arial"/>
                <w:bCs/>
              </w:rPr>
            </w:pPr>
            <w:r w:rsidRPr="00A715FD">
              <w:rPr>
                <w:rFonts w:eastAsia="Arial"/>
                <w:b/>
              </w:rPr>
              <w:t>[</w:t>
            </w:r>
            <w:r w:rsidRPr="00A715FD">
              <w:rPr>
                <w:rStyle w:val="normaltextrun"/>
                <w:b/>
                <w:bCs/>
                <w:color w:val="000000"/>
                <w:szCs w:val="20"/>
                <w:shd w:val="clear" w:color="auto" w:fill="FFFFFF"/>
              </w:rPr>
              <w:t>Geberit_FB_Vernetzte_Sanitärräume_Gateway_3.jpg]</w:t>
            </w:r>
            <w:r w:rsidRPr="00A715FD">
              <w:rPr>
                <w:rStyle w:val="scxw62685159"/>
                <w:color w:val="000000"/>
                <w:szCs w:val="20"/>
                <w:shd w:val="clear" w:color="auto" w:fill="FFFFFF"/>
              </w:rPr>
              <w:t> </w:t>
            </w:r>
            <w:r w:rsidRPr="00A715FD">
              <w:rPr>
                <w:color w:val="000000"/>
                <w:szCs w:val="20"/>
                <w:shd w:val="clear" w:color="auto" w:fill="FFFFFF"/>
              </w:rPr>
              <w:br/>
            </w:r>
            <w:r w:rsidRPr="00A715FD">
              <w:rPr>
                <w:rStyle w:val="normaltextrun"/>
                <w:color w:val="1D1D1B"/>
                <w:szCs w:val="20"/>
                <w:shd w:val="clear" w:color="auto" w:fill="FFFFFF"/>
              </w:rPr>
              <w:t xml:space="preserve">Mit Geberit Connect steht Planern und Betreibern jetzt ein hochflexibles, zukunftssicheres System mit vielfältigen Produkten zur Verfügung, das zahlreiche Nutzungsmöglichkeiten bietet. Wichtigste Systemkomponente ist das Geberit Gateway. </w:t>
            </w:r>
            <w:r w:rsidRPr="002A50EE">
              <w:rPr>
                <w:rStyle w:val="normaltextrun"/>
                <w:color w:val="1D1D1B"/>
                <w:szCs w:val="20"/>
                <w:shd w:val="clear" w:color="auto" w:fill="FFFFFF"/>
              </w:rPr>
              <w:t xml:space="preserve">Mit ihm stehen zu allen </w:t>
            </w:r>
            <w:r w:rsidR="00C43A59" w:rsidRPr="002A50EE">
              <w:rPr>
                <w:rStyle w:val="normaltextrun"/>
                <w:color w:val="1D1D1B"/>
                <w:szCs w:val="20"/>
                <w:shd w:val="clear" w:color="auto" w:fill="FFFFFF"/>
              </w:rPr>
              <w:t>a</w:t>
            </w:r>
            <w:r w:rsidR="00C43A59" w:rsidRPr="002A50EE">
              <w:rPr>
                <w:rStyle w:val="normaltextrun"/>
                <w:color w:val="1D1D1B"/>
                <w:shd w:val="clear" w:color="auto" w:fill="FFFFFF"/>
              </w:rPr>
              <w:t>ngeschlossenen Sanitärprodukten</w:t>
            </w:r>
            <w:r w:rsidRPr="002A50EE">
              <w:rPr>
                <w:rStyle w:val="normaltextrun"/>
                <w:color w:val="1D1D1B"/>
                <w:szCs w:val="20"/>
                <w:shd w:val="clear" w:color="auto" w:fill="FFFFFF"/>
              </w:rPr>
              <w:t xml:space="preserve"> Datenpunkte zur Integration in ein Gebäudeautomationssystem zur Verfügung.</w:t>
            </w:r>
            <w:r w:rsidRPr="00A715FD">
              <w:rPr>
                <w:rStyle w:val="scxw62685159"/>
                <w:color w:val="1D1D1B"/>
                <w:szCs w:val="20"/>
                <w:shd w:val="clear" w:color="auto" w:fill="FFFFFF"/>
              </w:rPr>
              <w:t> </w:t>
            </w:r>
            <w:r w:rsidRPr="00A715FD">
              <w:rPr>
                <w:color w:val="1D1D1B"/>
                <w:szCs w:val="20"/>
                <w:shd w:val="clear" w:color="auto" w:fill="FFFFFF"/>
              </w:rPr>
              <w:br/>
            </w:r>
            <w:r w:rsidRPr="0047647B">
              <w:rPr>
                <w:rStyle w:val="normaltextrun"/>
                <w:color w:val="000000"/>
                <w:szCs w:val="20"/>
                <w:shd w:val="clear" w:color="auto" w:fill="FFFFFF"/>
              </w:rPr>
              <w:t>Foto: Geberit</w:t>
            </w:r>
          </w:p>
        </w:tc>
      </w:tr>
    </w:tbl>
    <w:p w14:paraId="3D7DAA0B" w14:textId="77777777" w:rsidR="00F152B2" w:rsidRPr="00A715FD" w:rsidRDefault="00F152B2" w:rsidP="00E57519">
      <w:pPr>
        <w:pStyle w:val="Boilerpatebold"/>
      </w:pPr>
    </w:p>
    <w:p w14:paraId="3FE34B4D" w14:textId="77777777" w:rsidR="002A47D2" w:rsidRPr="00A715FD" w:rsidRDefault="002A47D2" w:rsidP="00E57519">
      <w:pPr>
        <w:pStyle w:val="Boilerpatebold"/>
      </w:pPr>
    </w:p>
    <w:p w14:paraId="52666681" w14:textId="212143CA" w:rsidR="002A47D2" w:rsidRPr="00A715FD" w:rsidRDefault="00F152B2" w:rsidP="00E57519">
      <w:pPr>
        <w:pStyle w:val="Boilerpatebold"/>
        <w:rPr>
          <w:b/>
        </w:rPr>
      </w:pPr>
      <w:r w:rsidRPr="003F602C">
        <w:rPr>
          <w:b/>
          <w:bCs w:val="0"/>
        </w:rPr>
        <w:t>Weitere Auskünfte erteilt: </w:t>
      </w:r>
      <w:r w:rsidRPr="003F602C">
        <w:rPr>
          <w:b/>
          <w:bCs w:val="0"/>
        </w:rPr>
        <w:br/>
      </w:r>
      <w:r w:rsidRPr="00A715FD">
        <w:t>AM Kommunikation </w:t>
      </w:r>
      <w:r w:rsidRPr="00A715FD">
        <w:br/>
        <w:t>König-Karl-Straße 10, 70372 Stuttgart </w:t>
      </w:r>
      <w:r w:rsidRPr="00A715FD">
        <w:br/>
        <w:t>Annibale Picicci </w:t>
      </w:r>
      <w:r w:rsidRPr="00A715FD">
        <w:br/>
        <w:t>Tel. +49 (0)711 92545-12 </w:t>
      </w:r>
      <w:r w:rsidRPr="00A715FD">
        <w:br/>
        <w:t>Mail:</w:t>
      </w:r>
      <w:r w:rsidR="00E57519" w:rsidRPr="00A715FD">
        <w:t xml:space="preserve"> presse.geberit@amkommunikation.de</w:t>
      </w:r>
      <w:r w:rsidRPr="00A715FD">
        <w:br/>
      </w:r>
    </w:p>
    <w:p w14:paraId="20BF706F" w14:textId="1250193F" w:rsidR="00E57519" w:rsidRPr="00A715FD" w:rsidRDefault="00E57519" w:rsidP="00E57519">
      <w:pPr>
        <w:pStyle w:val="Boilerpatebold"/>
      </w:pPr>
    </w:p>
    <w:p w14:paraId="6FA36AC6" w14:textId="3096AC84" w:rsidR="00E57519" w:rsidRPr="00A715FD" w:rsidRDefault="00E57519" w:rsidP="00E57519">
      <w:pPr>
        <w:pStyle w:val="Boilerpatebold"/>
        <w:rPr>
          <w:b/>
          <w:bCs w:val="0"/>
        </w:rPr>
      </w:pPr>
      <w:r w:rsidRPr="00A715FD">
        <w:rPr>
          <w:b/>
          <w:bCs w:val="0"/>
        </w:rPr>
        <w:t xml:space="preserve">Über Geberit </w:t>
      </w:r>
    </w:p>
    <w:p w14:paraId="636741B6" w14:textId="6B4426F0" w:rsidR="00516F8D" w:rsidRPr="00E57519" w:rsidRDefault="00E57519" w:rsidP="00E57519">
      <w:pPr>
        <w:pStyle w:val="Boilerpatebold"/>
        <w:rPr>
          <w:lang w:val="de-CH"/>
        </w:rPr>
      </w:pPr>
      <w:r w:rsidRPr="00A715FD">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sectPr w:rsidR="00516F8D" w:rsidRPr="00E57519" w:rsidSect="00EF3B8C">
      <w:headerReference w:type="default" r:id="rId15"/>
      <w:footerReference w:type="default" r:id="rId16"/>
      <w:headerReference w:type="first" r:id="rId17"/>
      <w:footerReference w:type="first" r:id="rId18"/>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48B87" w14:textId="77777777" w:rsidR="006B0F0D" w:rsidRPr="00B45FAA" w:rsidRDefault="006B0F0D" w:rsidP="00C0638B">
      <w:r w:rsidRPr="00B45FAA">
        <w:separator/>
      </w:r>
    </w:p>
  </w:endnote>
  <w:endnote w:type="continuationSeparator" w:id="0">
    <w:p w14:paraId="6B142E83" w14:textId="77777777" w:rsidR="006B0F0D" w:rsidRPr="00B45FAA" w:rsidRDefault="006B0F0D" w:rsidP="00C0638B">
      <w:r w:rsidRPr="00B45FAA">
        <w:continuationSeparator/>
      </w:r>
    </w:p>
  </w:endnote>
  <w:endnote w:type="continuationNotice" w:id="1">
    <w:p w14:paraId="14A0A7C6" w14:textId="77777777" w:rsidR="006B0F0D" w:rsidRDefault="006B0F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Pr="00B45FAA" w:rsidRDefault="00D0714C" w:rsidP="00C0638B">
    <w:pPr>
      <w:pStyle w:val="Fuzeile"/>
    </w:pPr>
    <w:r w:rsidRPr="00B45FAA">
      <w:rPr>
        <w:snapToGrid w:val="0"/>
      </w:rPr>
      <w:fldChar w:fldCharType="begin"/>
    </w:r>
    <w:r w:rsidRPr="00B45FAA">
      <w:rPr>
        <w:snapToGrid w:val="0"/>
      </w:rPr>
      <w:instrText xml:space="preserve"> PAGE </w:instrText>
    </w:r>
    <w:r w:rsidRPr="00B45FAA">
      <w:rPr>
        <w:snapToGrid w:val="0"/>
      </w:rPr>
      <w:fldChar w:fldCharType="separate"/>
    </w:r>
    <w:r w:rsidR="000B3207" w:rsidRPr="00B45FAA">
      <w:rPr>
        <w:snapToGrid w:val="0"/>
      </w:rPr>
      <w:t>2</w:t>
    </w:r>
    <w:r w:rsidRPr="00B45FAA">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rsidRPr="00B45FAA" w14:paraId="01F82F5F" w14:textId="77777777" w:rsidTr="1FAAC374">
      <w:trPr>
        <w:trHeight w:val="300"/>
      </w:trPr>
      <w:tc>
        <w:tcPr>
          <w:tcW w:w="3070" w:type="dxa"/>
        </w:tcPr>
        <w:p w14:paraId="250D20B6" w14:textId="11562F6C" w:rsidR="1FAAC374" w:rsidRPr="00B45FAA" w:rsidRDefault="1FAAC374" w:rsidP="1FAAC374">
          <w:pPr>
            <w:ind w:left="-115"/>
          </w:pPr>
        </w:p>
      </w:tc>
      <w:tc>
        <w:tcPr>
          <w:tcW w:w="3070" w:type="dxa"/>
        </w:tcPr>
        <w:p w14:paraId="0CEC5684" w14:textId="2BB549F6" w:rsidR="1FAAC374" w:rsidRPr="00B45FAA" w:rsidRDefault="1FAAC374" w:rsidP="1FAAC374">
          <w:pPr>
            <w:jc w:val="center"/>
          </w:pPr>
        </w:p>
      </w:tc>
      <w:tc>
        <w:tcPr>
          <w:tcW w:w="3070" w:type="dxa"/>
        </w:tcPr>
        <w:p w14:paraId="37376A26" w14:textId="08CD0863" w:rsidR="1FAAC374" w:rsidRPr="00B45FAA" w:rsidRDefault="1FAAC374" w:rsidP="1FAAC374">
          <w:pPr>
            <w:ind w:right="-115"/>
            <w:jc w:val="right"/>
          </w:pPr>
        </w:p>
      </w:tc>
    </w:tr>
  </w:tbl>
  <w:p w14:paraId="70C6EA9F" w14:textId="7CB8E377" w:rsidR="1FAAC374" w:rsidRPr="00B45FAA" w:rsidRDefault="1FAAC374" w:rsidP="1FAAC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6B3FC" w14:textId="77777777" w:rsidR="006B0F0D" w:rsidRPr="00B45FAA" w:rsidRDefault="006B0F0D" w:rsidP="00C0638B">
      <w:r w:rsidRPr="00B45FAA">
        <w:separator/>
      </w:r>
    </w:p>
  </w:footnote>
  <w:footnote w:type="continuationSeparator" w:id="0">
    <w:p w14:paraId="370A2091" w14:textId="77777777" w:rsidR="006B0F0D" w:rsidRPr="00B45FAA" w:rsidRDefault="006B0F0D" w:rsidP="00C0638B">
      <w:r w:rsidRPr="00B45FAA">
        <w:continuationSeparator/>
      </w:r>
    </w:p>
  </w:footnote>
  <w:footnote w:type="continuationNotice" w:id="1">
    <w:p w14:paraId="2AA2CD76" w14:textId="77777777" w:rsidR="006B0F0D" w:rsidRDefault="006B0F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Pr="00B45FAA" w:rsidRDefault="005E7C1B" w:rsidP="00C0638B">
    <w:pPr>
      <w:pStyle w:val="Kopfzeile"/>
    </w:pPr>
    <w:r w:rsidRPr="00B45FAA">
      <w:t>MEDIENINFORMATION</w:t>
    </w:r>
  </w:p>
  <w:p w14:paraId="7BCB9EF6" w14:textId="77777777" w:rsidR="00D0714C" w:rsidRPr="00B45FAA" w:rsidRDefault="00D0714C" w:rsidP="00C0638B">
    <w:pPr>
      <w:pStyle w:val="Kopfzeile"/>
    </w:pPr>
  </w:p>
  <w:p w14:paraId="4D9E3495" w14:textId="77777777" w:rsidR="00D0714C" w:rsidRPr="00B45FAA" w:rsidRDefault="00D0714C" w:rsidP="00C0638B">
    <w:pPr>
      <w:pStyle w:val="Kopfzeile"/>
    </w:pPr>
  </w:p>
  <w:p w14:paraId="495423A7" w14:textId="77777777" w:rsidR="00D0714C" w:rsidRPr="00B45FAA"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755783E3" w:rsidR="00D0714C" w:rsidRPr="00B45FAA" w:rsidRDefault="00E57519" w:rsidP="00C0638B">
    <w:pPr>
      <w:pStyle w:val="Kopfzeile"/>
    </w:pPr>
    <w:r>
      <w:rPr>
        <w:noProof/>
      </w:rPr>
      <w:drawing>
        <wp:anchor distT="0" distB="0" distL="114300" distR="114300" simplePos="0" relativeHeight="251658240" behindDoc="0" locked="0" layoutInCell="1" allowOverlap="1" wp14:anchorId="53C34B14" wp14:editId="6EB2FB3C">
          <wp:simplePos x="0" y="0"/>
          <wp:positionH relativeFrom="margin">
            <wp:posOffset>4768215</wp:posOffset>
          </wp:positionH>
          <wp:positionV relativeFrom="paragraph">
            <wp:posOffset>6350</wp:posOffset>
          </wp:positionV>
          <wp:extent cx="1206000" cy="177148"/>
          <wp:effectExtent l="0" t="0" r="0" b="0"/>
          <wp:wrapSquare wrapText="bothSides"/>
          <wp:docPr id="298400266"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71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7C1B" w:rsidRPr="00B45FAA">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20550"/>
    <w:rsid w:val="0002060B"/>
    <w:rsid w:val="00021EC5"/>
    <w:rsid w:val="000231B7"/>
    <w:rsid w:val="000275CC"/>
    <w:rsid w:val="00027685"/>
    <w:rsid w:val="00031FB8"/>
    <w:rsid w:val="00037D87"/>
    <w:rsid w:val="000435CF"/>
    <w:rsid w:val="00043718"/>
    <w:rsid w:val="00045C33"/>
    <w:rsid w:val="00050FD6"/>
    <w:rsid w:val="00055A5C"/>
    <w:rsid w:val="00057246"/>
    <w:rsid w:val="00061FF9"/>
    <w:rsid w:val="00063A9A"/>
    <w:rsid w:val="000641EF"/>
    <w:rsid w:val="00073E45"/>
    <w:rsid w:val="00081E2E"/>
    <w:rsid w:val="00082D05"/>
    <w:rsid w:val="00085365"/>
    <w:rsid w:val="00086CE1"/>
    <w:rsid w:val="00091D37"/>
    <w:rsid w:val="000935B1"/>
    <w:rsid w:val="000956FE"/>
    <w:rsid w:val="00097382"/>
    <w:rsid w:val="000A1A8B"/>
    <w:rsid w:val="000A20E7"/>
    <w:rsid w:val="000B275E"/>
    <w:rsid w:val="000B2C60"/>
    <w:rsid w:val="000B3207"/>
    <w:rsid w:val="000C2D3C"/>
    <w:rsid w:val="000C5BC2"/>
    <w:rsid w:val="000D05DB"/>
    <w:rsid w:val="000D1568"/>
    <w:rsid w:val="000D2CAD"/>
    <w:rsid w:val="000D5AA7"/>
    <w:rsid w:val="000E3238"/>
    <w:rsid w:val="000F424B"/>
    <w:rsid w:val="000F69A3"/>
    <w:rsid w:val="000F749D"/>
    <w:rsid w:val="001010D2"/>
    <w:rsid w:val="00102B52"/>
    <w:rsid w:val="00105EEC"/>
    <w:rsid w:val="00110765"/>
    <w:rsid w:val="0011200D"/>
    <w:rsid w:val="001130F7"/>
    <w:rsid w:val="00113884"/>
    <w:rsid w:val="00113BF2"/>
    <w:rsid w:val="00116EFF"/>
    <w:rsid w:val="00120AF2"/>
    <w:rsid w:val="00121918"/>
    <w:rsid w:val="00123531"/>
    <w:rsid w:val="00123C4F"/>
    <w:rsid w:val="001328A0"/>
    <w:rsid w:val="00134124"/>
    <w:rsid w:val="00136CA5"/>
    <w:rsid w:val="00137250"/>
    <w:rsid w:val="00147014"/>
    <w:rsid w:val="00147146"/>
    <w:rsid w:val="00150D35"/>
    <w:rsid w:val="00151237"/>
    <w:rsid w:val="0015537A"/>
    <w:rsid w:val="0016516D"/>
    <w:rsid w:val="00166661"/>
    <w:rsid w:val="00166CF9"/>
    <w:rsid w:val="00173D91"/>
    <w:rsid w:val="00174154"/>
    <w:rsid w:val="00177F9F"/>
    <w:rsid w:val="001813B7"/>
    <w:rsid w:val="00191CD9"/>
    <w:rsid w:val="0019697E"/>
    <w:rsid w:val="001A323F"/>
    <w:rsid w:val="001A3EF4"/>
    <w:rsid w:val="001A43E9"/>
    <w:rsid w:val="001A5E6F"/>
    <w:rsid w:val="001B1B12"/>
    <w:rsid w:val="001B5D35"/>
    <w:rsid w:val="001C2D29"/>
    <w:rsid w:val="001C438B"/>
    <w:rsid w:val="001C56E8"/>
    <w:rsid w:val="001D0124"/>
    <w:rsid w:val="001E0265"/>
    <w:rsid w:val="001E18DB"/>
    <w:rsid w:val="001E5745"/>
    <w:rsid w:val="001E5F11"/>
    <w:rsid w:val="001E6041"/>
    <w:rsid w:val="001E62DC"/>
    <w:rsid w:val="001F034D"/>
    <w:rsid w:val="001F64F1"/>
    <w:rsid w:val="0020195C"/>
    <w:rsid w:val="00204403"/>
    <w:rsid w:val="00206F79"/>
    <w:rsid w:val="0021427B"/>
    <w:rsid w:val="002152B1"/>
    <w:rsid w:val="002176F2"/>
    <w:rsid w:val="0022193C"/>
    <w:rsid w:val="00221FEC"/>
    <w:rsid w:val="002359FE"/>
    <w:rsid w:val="002403F9"/>
    <w:rsid w:val="00240524"/>
    <w:rsid w:val="00241FD1"/>
    <w:rsid w:val="00242A12"/>
    <w:rsid w:val="00243DCB"/>
    <w:rsid w:val="00244058"/>
    <w:rsid w:val="00244E75"/>
    <w:rsid w:val="002451CD"/>
    <w:rsid w:val="002459B9"/>
    <w:rsid w:val="00252FB3"/>
    <w:rsid w:val="00253F3A"/>
    <w:rsid w:val="00260FDF"/>
    <w:rsid w:val="0027254F"/>
    <w:rsid w:val="00274BB0"/>
    <w:rsid w:val="0027782E"/>
    <w:rsid w:val="00280BD5"/>
    <w:rsid w:val="00283074"/>
    <w:rsid w:val="00290263"/>
    <w:rsid w:val="002903C1"/>
    <w:rsid w:val="00296266"/>
    <w:rsid w:val="002A47D2"/>
    <w:rsid w:val="002A50EE"/>
    <w:rsid w:val="002A5731"/>
    <w:rsid w:val="002A683D"/>
    <w:rsid w:val="002A68E4"/>
    <w:rsid w:val="002B23F2"/>
    <w:rsid w:val="002B3CA4"/>
    <w:rsid w:val="002B3CE3"/>
    <w:rsid w:val="002B4364"/>
    <w:rsid w:val="002C6A25"/>
    <w:rsid w:val="002D0013"/>
    <w:rsid w:val="002D0AC5"/>
    <w:rsid w:val="002D429A"/>
    <w:rsid w:val="002D5E34"/>
    <w:rsid w:val="002E0546"/>
    <w:rsid w:val="002E3024"/>
    <w:rsid w:val="002E3C8B"/>
    <w:rsid w:val="002F0541"/>
    <w:rsid w:val="002F2F6F"/>
    <w:rsid w:val="002F4E16"/>
    <w:rsid w:val="00305C12"/>
    <w:rsid w:val="003100B1"/>
    <w:rsid w:val="00311832"/>
    <w:rsid w:val="00312137"/>
    <w:rsid w:val="003149ED"/>
    <w:rsid w:val="00315DC5"/>
    <w:rsid w:val="003220FE"/>
    <w:rsid w:val="003240E8"/>
    <w:rsid w:val="00330E60"/>
    <w:rsid w:val="00333F68"/>
    <w:rsid w:val="00334C49"/>
    <w:rsid w:val="00335C7D"/>
    <w:rsid w:val="003420F4"/>
    <w:rsid w:val="00345FD5"/>
    <w:rsid w:val="003510C9"/>
    <w:rsid w:val="003529BA"/>
    <w:rsid w:val="00355F46"/>
    <w:rsid w:val="0035692E"/>
    <w:rsid w:val="003577D1"/>
    <w:rsid w:val="003622AB"/>
    <w:rsid w:val="00363123"/>
    <w:rsid w:val="00370AB8"/>
    <w:rsid w:val="00372574"/>
    <w:rsid w:val="003756C7"/>
    <w:rsid w:val="00382A2A"/>
    <w:rsid w:val="00385BE2"/>
    <w:rsid w:val="00387616"/>
    <w:rsid w:val="003900F3"/>
    <w:rsid w:val="003909E3"/>
    <w:rsid w:val="00393BB7"/>
    <w:rsid w:val="00393EDE"/>
    <w:rsid w:val="003A2704"/>
    <w:rsid w:val="003A5AB2"/>
    <w:rsid w:val="003A64E9"/>
    <w:rsid w:val="003B2D27"/>
    <w:rsid w:val="003B3540"/>
    <w:rsid w:val="003B42ED"/>
    <w:rsid w:val="003B5240"/>
    <w:rsid w:val="003B6870"/>
    <w:rsid w:val="003C6A05"/>
    <w:rsid w:val="003E174C"/>
    <w:rsid w:val="003E4B01"/>
    <w:rsid w:val="003E7CD4"/>
    <w:rsid w:val="003F0AD5"/>
    <w:rsid w:val="003F11F8"/>
    <w:rsid w:val="003F46C9"/>
    <w:rsid w:val="003F59D3"/>
    <w:rsid w:val="003F602C"/>
    <w:rsid w:val="003F6EF9"/>
    <w:rsid w:val="00400327"/>
    <w:rsid w:val="0040238E"/>
    <w:rsid w:val="0040406B"/>
    <w:rsid w:val="00406AB9"/>
    <w:rsid w:val="00407B01"/>
    <w:rsid w:val="00416BD0"/>
    <w:rsid w:val="00420843"/>
    <w:rsid w:val="004226E5"/>
    <w:rsid w:val="0042370F"/>
    <w:rsid w:val="00423F6F"/>
    <w:rsid w:val="00424140"/>
    <w:rsid w:val="00430B22"/>
    <w:rsid w:val="00431757"/>
    <w:rsid w:val="0043437E"/>
    <w:rsid w:val="00444EA2"/>
    <w:rsid w:val="00446FCC"/>
    <w:rsid w:val="00447475"/>
    <w:rsid w:val="00451F79"/>
    <w:rsid w:val="00453392"/>
    <w:rsid w:val="0045394F"/>
    <w:rsid w:val="00454EE1"/>
    <w:rsid w:val="004617DC"/>
    <w:rsid w:val="0046764F"/>
    <w:rsid w:val="004677B1"/>
    <w:rsid w:val="0047647B"/>
    <w:rsid w:val="00481A75"/>
    <w:rsid w:val="00484E8D"/>
    <w:rsid w:val="0048553F"/>
    <w:rsid w:val="00487795"/>
    <w:rsid w:val="00491E6C"/>
    <w:rsid w:val="004A11E4"/>
    <w:rsid w:val="004A3EA4"/>
    <w:rsid w:val="004A4FA6"/>
    <w:rsid w:val="004B1C71"/>
    <w:rsid w:val="004B697B"/>
    <w:rsid w:val="004C3FDA"/>
    <w:rsid w:val="004C79E0"/>
    <w:rsid w:val="004D2A4B"/>
    <w:rsid w:val="004D7F90"/>
    <w:rsid w:val="004E2A4C"/>
    <w:rsid w:val="004E4532"/>
    <w:rsid w:val="004E50C5"/>
    <w:rsid w:val="004E556C"/>
    <w:rsid w:val="004E7FBE"/>
    <w:rsid w:val="004F07B4"/>
    <w:rsid w:val="004F1000"/>
    <w:rsid w:val="004F3BE0"/>
    <w:rsid w:val="004F6560"/>
    <w:rsid w:val="005010DD"/>
    <w:rsid w:val="005027B4"/>
    <w:rsid w:val="00507049"/>
    <w:rsid w:val="005076B1"/>
    <w:rsid w:val="00513F52"/>
    <w:rsid w:val="00516F61"/>
    <w:rsid w:val="00516F8D"/>
    <w:rsid w:val="0051701D"/>
    <w:rsid w:val="0052233C"/>
    <w:rsid w:val="00523B70"/>
    <w:rsid w:val="00527BAC"/>
    <w:rsid w:val="00534866"/>
    <w:rsid w:val="00535ED5"/>
    <w:rsid w:val="00536E08"/>
    <w:rsid w:val="005375C8"/>
    <w:rsid w:val="00541056"/>
    <w:rsid w:val="0054169D"/>
    <w:rsid w:val="00542DCA"/>
    <w:rsid w:val="005432FF"/>
    <w:rsid w:val="0055093F"/>
    <w:rsid w:val="00557F42"/>
    <w:rsid w:val="00562751"/>
    <w:rsid w:val="0057133B"/>
    <w:rsid w:val="00574A06"/>
    <w:rsid w:val="00574AF1"/>
    <w:rsid w:val="00586A64"/>
    <w:rsid w:val="00587D48"/>
    <w:rsid w:val="00591A97"/>
    <w:rsid w:val="005941FC"/>
    <w:rsid w:val="005A1B40"/>
    <w:rsid w:val="005A1D1A"/>
    <w:rsid w:val="005A25B8"/>
    <w:rsid w:val="005A44A2"/>
    <w:rsid w:val="005A4DF7"/>
    <w:rsid w:val="005A5ABC"/>
    <w:rsid w:val="005B303F"/>
    <w:rsid w:val="005B3C27"/>
    <w:rsid w:val="005C068D"/>
    <w:rsid w:val="005C3DA7"/>
    <w:rsid w:val="005C4290"/>
    <w:rsid w:val="005C65DB"/>
    <w:rsid w:val="005C7454"/>
    <w:rsid w:val="005D026B"/>
    <w:rsid w:val="005D53A3"/>
    <w:rsid w:val="005E24DA"/>
    <w:rsid w:val="005E7C1B"/>
    <w:rsid w:val="005E7CFF"/>
    <w:rsid w:val="005F55C9"/>
    <w:rsid w:val="005F58DF"/>
    <w:rsid w:val="005F7208"/>
    <w:rsid w:val="006000D3"/>
    <w:rsid w:val="00606EAF"/>
    <w:rsid w:val="0061065F"/>
    <w:rsid w:val="00611DD9"/>
    <w:rsid w:val="00613E18"/>
    <w:rsid w:val="00615A10"/>
    <w:rsid w:val="00621E5A"/>
    <w:rsid w:val="00622BB8"/>
    <w:rsid w:val="006235F5"/>
    <w:rsid w:val="00625878"/>
    <w:rsid w:val="0062672F"/>
    <w:rsid w:val="00630D22"/>
    <w:rsid w:val="00634009"/>
    <w:rsid w:val="0063540F"/>
    <w:rsid w:val="00635DD8"/>
    <w:rsid w:val="00636E19"/>
    <w:rsid w:val="00643656"/>
    <w:rsid w:val="00646A45"/>
    <w:rsid w:val="006530CE"/>
    <w:rsid w:val="00657CC5"/>
    <w:rsid w:val="006606A9"/>
    <w:rsid w:val="00662F97"/>
    <w:rsid w:val="00664AD5"/>
    <w:rsid w:val="006743D4"/>
    <w:rsid w:val="00676A03"/>
    <w:rsid w:val="006773A3"/>
    <w:rsid w:val="006835CF"/>
    <w:rsid w:val="00685137"/>
    <w:rsid w:val="00691951"/>
    <w:rsid w:val="006953F3"/>
    <w:rsid w:val="006A7780"/>
    <w:rsid w:val="006B03E7"/>
    <w:rsid w:val="006B0F0D"/>
    <w:rsid w:val="006B1A0B"/>
    <w:rsid w:val="006B1E30"/>
    <w:rsid w:val="006B6CAA"/>
    <w:rsid w:val="006C01A7"/>
    <w:rsid w:val="006C01CE"/>
    <w:rsid w:val="006C27EC"/>
    <w:rsid w:val="006C75C7"/>
    <w:rsid w:val="006F13D1"/>
    <w:rsid w:val="006F67D1"/>
    <w:rsid w:val="00704386"/>
    <w:rsid w:val="00704AC7"/>
    <w:rsid w:val="007124C6"/>
    <w:rsid w:val="00714B6D"/>
    <w:rsid w:val="00717829"/>
    <w:rsid w:val="007178D6"/>
    <w:rsid w:val="00722C18"/>
    <w:rsid w:val="0072308A"/>
    <w:rsid w:val="00727196"/>
    <w:rsid w:val="007307B1"/>
    <w:rsid w:val="00730BE4"/>
    <w:rsid w:val="00731917"/>
    <w:rsid w:val="00737A4C"/>
    <w:rsid w:val="00740185"/>
    <w:rsid w:val="00742FBF"/>
    <w:rsid w:val="00745B3E"/>
    <w:rsid w:val="0075387D"/>
    <w:rsid w:val="00760CBF"/>
    <w:rsid w:val="00763FAA"/>
    <w:rsid w:val="007671C6"/>
    <w:rsid w:val="007829A5"/>
    <w:rsid w:val="0078302C"/>
    <w:rsid w:val="00785B70"/>
    <w:rsid w:val="00790D0D"/>
    <w:rsid w:val="007A5376"/>
    <w:rsid w:val="007A5790"/>
    <w:rsid w:val="007B27BA"/>
    <w:rsid w:val="007B3207"/>
    <w:rsid w:val="007B3580"/>
    <w:rsid w:val="007B5865"/>
    <w:rsid w:val="007B5AF9"/>
    <w:rsid w:val="007B750F"/>
    <w:rsid w:val="007C484A"/>
    <w:rsid w:val="007C4859"/>
    <w:rsid w:val="007C5629"/>
    <w:rsid w:val="007D13A6"/>
    <w:rsid w:val="007E30EF"/>
    <w:rsid w:val="007E519A"/>
    <w:rsid w:val="007E6505"/>
    <w:rsid w:val="007E66D2"/>
    <w:rsid w:val="007E6A89"/>
    <w:rsid w:val="007F0291"/>
    <w:rsid w:val="007F066D"/>
    <w:rsid w:val="007F5990"/>
    <w:rsid w:val="007F5FF9"/>
    <w:rsid w:val="00801899"/>
    <w:rsid w:val="008023B0"/>
    <w:rsid w:val="00805EF4"/>
    <w:rsid w:val="00806041"/>
    <w:rsid w:val="008067C4"/>
    <w:rsid w:val="00810B3B"/>
    <w:rsid w:val="00813137"/>
    <w:rsid w:val="00813519"/>
    <w:rsid w:val="00816A67"/>
    <w:rsid w:val="00821C84"/>
    <w:rsid w:val="008223D1"/>
    <w:rsid w:val="008258D6"/>
    <w:rsid w:val="00825FA1"/>
    <w:rsid w:val="0082618E"/>
    <w:rsid w:val="00827EE4"/>
    <w:rsid w:val="0083151A"/>
    <w:rsid w:val="00833157"/>
    <w:rsid w:val="00835109"/>
    <w:rsid w:val="00837C5A"/>
    <w:rsid w:val="00837CCC"/>
    <w:rsid w:val="00840575"/>
    <w:rsid w:val="0084696F"/>
    <w:rsid w:val="00846BDB"/>
    <w:rsid w:val="0085614A"/>
    <w:rsid w:val="008602D0"/>
    <w:rsid w:val="0086297B"/>
    <w:rsid w:val="008703C2"/>
    <w:rsid w:val="0087388A"/>
    <w:rsid w:val="00876A3D"/>
    <w:rsid w:val="00877F07"/>
    <w:rsid w:val="00880B17"/>
    <w:rsid w:val="00884BC2"/>
    <w:rsid w:val="00890E4A"/>
    <w:rsid w:val="00893F19"/>
    <w:rsid w:val="008A3455"/>
    <w:rsid w:val="008A58FB"/>
    <w:rsid w:val="008A72DE"/>
    <w:rsid w:val="008B15D6"/>
    <w:rsid w:val="008B560D"/>
    <w:rsid w:val="008B5A4F"/>
    <w:rsid w:val="008B60A7"/>
    <w:rsid w:val="008B76DF"/>
    <w:rsid w:val="008C480D"/>
    <w:rsid w:val="008C5654"/>
    <w:rsid w:val="008C5B5F"/>
    <w:rsid w:val="008C6E0C"/>
    <w:rsid w:val="008D1E60"/>
    <w:rsid w:val="008D25A6"/>
    <w:rsid w:val="008D2B5C"/>
    <w:rsid w:val="008D397A"/>
    <w:rsid w:val="008D4D89"/>
    <w:rsid w:val="008D592C"/>
    <w:rsid w:val="008D78BD"/>
    <w:rsid w:val="00902B19"/>
    <w:rsid w:val="009051F4"/>
    <w:rsid w:val="00907CC5"/>
    <w:rsid w:val="00911144"/>
    <w:rsid w:val="0091225A"/>
    <w:rsid w:val="00913C1A"/>
    <w:rsid w:val="0091535B"/>
    <w:rsid w:val="00915B6D"/>
    <w:rsid w:val="00927BE5"/>
    <w:rsid w:val="00934943"/>
    <w:rsid w:val="009475B3"/>
    <w:rsid w:val="009503FF"/>
    <w:rsid w:val="00962DA2"/>
    <w:rsid w:val="00964B46"/>
    <w:rsid w:val="009767DC"/>
    <w:rsid w:val="00977B90"/>
    <w:rsid w:val="00977FA5"/>
    <w:rsid w:val="0098140A"/>
    <w:rsid w:val="00981E7C"/>
    <w:rsid w:val="00985A33"/>
    <w:rsid w:val="0098609C"/>
    <w:rsid w:val="00986277"/>
    <w:rsid w:val="009877B1"/>
    <w:rsid w:val="009959BB"/>
    <w:rsid w:val="009A0B94"/>
    <w:rsid w:val="009A166F"/>
    <w:rsid w:val="009B0E0F"/>
    <w:rsid w:val="009B3E92"/>
    <w:rsid w:val="009B7B7B"/>
    <w:rsid w:val="009C0D57"/>
    <w:rsid w:val="009C147F"/>
    <w:rsid w:val="009C66C5"/>
    <w:rsid w:val="009D2F1B"/>
    <w:rsid w:val="009E1DE6"/>
    <w:rsid w:val="009E47D9"/>
    <w:rsid w:val="009E6D18"/>
    <w:rsid w:val="009E7114"/>
    <w:rsid w:val="009F104A"/>
    <w:rsid w:val="009F6EC8"/>
    <w:rsid w:val="00A0791D"/>
    <w:rsid w:val="00A15474"/>
    <w:rsid w:val="00A15926"/>
    <w:rsid w:val="00A20A8F"/>
    <w:rsid w:val="00A22AA9"/>
    <w:rsid w:val="00A253C3"/>
    <w:rsid w:val="00A258F5"/>
    <w:rsid w:val="00A34FDD"/>
    <w:rsid w:val="00A40F23"/>
    <w:rsid w:val="00A423A8"/>
    <w:rsid w:val="00A4433A"/>
    <w:rsid w:val="00A462CD"/>
    <w:rsid w:val="00A47926"/>
    <w:rsid w:val="00A52F7C"/>
    <w:rsid w:val="00A544FB"/>
    <w:rsid w:val="00A553ED"/>
    <w:rsid w:val="00A5541C"/>
    <w:rsid w:val="00A61A93"/>
    <w:rsid w:val="00A708B8"/>
    <w:rsid w:val="00A71391"/>
    <w:rsid w:val="00A715FD"/>
    <w:rsid w:val="00A72748"/>
    <w:rsid w:val="00A75C8D"/>
    <w:rsid w:val="00A777F5"/>
    <w:rsid w:val="00A77914"/>
    <w:rsid w:val="00A8501E"/>
    <w:rsid w:val="00A85EA5"/>
    <w:rsid w:val="00A869EB"/>
    <w:rsid w:val="00A95E23"/>
    <w:rsid w:val="00A969B2"/>
    <w:rsid w:val="00A9711A"/>
    <w:rsid w:val="00AA1FFB"/>
    <w:rsid w:val="00AA5B06"/>
    <w:rsid w:val="00AA742B"/>
    <w:rsid w:val="00AA7627"/>
    <w:rsid w:val="00AB0D2C"/>
    <w:rsid w:val="00AB7E1B"/>
    <w:rsid w:val="00AC17AD"/>
    <w:rsid w:val="00AC3580"/>
    <w:rsid w:val="00AC47D5"/>
    <w:rsid w:val="00AC7BBB"/>
    <w:rsid w:val="00AD1A8F"/>
    <w:rsid w:val="00AD433E"/>
    <w:rsid w:val="00AE0B14"/>
    <w:rsid w:val="00AE18A6"/>
    <w:rsid w:val="00AF005C"/>
    <w:rsid w:val="00AF03BD"/>
    <w:rsid w:val="00AF1A82"/>
    <w:rsid w:val="00AF4040"/>
    <w:rsid w:val="00B03325"/>
    <w:rsid w:val="00B03515"/>
    <w:rsid w:val="00B03573"/>
    <w:rsid w:val="00B053CA"/>
    <w:rsid w:val="00B06CF2"/>
    <w:rsid w:val="00B104F4"/>
    <w:rsid w:val="00B20600"/>
    <w:rsid w:val="00B21131"/>
    <w:rsid w:val="00B21C0C"/>
    <w:rsid w:val="00B36B8D"/>
    <w:rsid w:val="00B403F1"/>
    <w:rsid w:val="00B406FE"/>
    <w:rsid w:val="00B407A7"/>
    <w:rsid w:val="00B44DCA"/>
    <w:rsid w:val="00B4524F"/>
    <w:rsid w:val="00B45FAA"/>
    <w:rsid w:val="00B55916"/>
    <w:rsid w:val="00B566D2"/>
    <w:rsid w:val="00B6466E"/>
    <w:rsid w:val="00B655DD"/>
    <w:rsid w:val="00B661F3"/>
    <w:rsid w:val="00B7008A"/>
    <w:rsid w:val="00B7341B"/>
    <w:rsid w:val="00B738D1"/>
    <w:rsid w:val="00B7560D"/>
    <w:rsid w:val="00B77890"/>
    <w:rsid w:val="00B812AF"/>
    <w:rsid w:val="00B84557"/>
    <w:rsid w:val="00B93236"/>
    <w:rsid w:val="00B94D84"/>
    <w:rsid w:val="00BA6E26"/>
    <w:rsid w:val="00BB02E7"/>
    <w:rsid w:val="00BC5855"/>
    <w:rsid w:val="00BC7CAE"/>
    <w:rsid w:val="00BD0BFA"/>
    <w:rsid w:val="00BD1534"/>
    <w:rsid w:val="00BD401A"/>
    <w:rsid w:val="00BD4958"/>
    <w:rsid w:val="00BD4983"/>
    <w:rsid w:val="00BD5DDC"/>
    <w:rsid w:val="00BE13B5"/>
    <w:rsid w:val="00BE20C5"/>
    <w:rsid w:val="00BE3C31"/>
    <w:rsid w:val="00BF52D7"/>
    <w:rsid w:val="00BF5805"/>
    <w:rsid w:val="00BF5B93"/>
    <w:rsid w:val="00C0638B"/>
    <w:rsid w:val="00C06FD3"/>
    <w:rsid w:val="00C1160F"/>
    <w:rsid w:val="00C201B7"/>
    <w:rsid w:val="00C24B92"/>
    <w:rsid w:val="00C24D76"/>
    <w:rsid w:val="00C26006"/>
    <w:rsid w:val="00C27C75"/>
    <w:rsid w:val="00C3027E"/>
    <w:rsid w:val="00C31E71"/>
    <w:rsid w:val="00C33874"/>
    <w:rsid w:val="00C34B3C"/>
    <w:rsid w:val="00C37712"/>
    <w:rsid w:val="00C37FAC"/>
    <w:rsid w:val="00C40E0A"/>
    <w:rsid w:val="00C42D66"/>
    <w:rsid w:val="00C43A59"/>
    <w:rsid w:val="00C540C4"/>
    <w:rsid w:val="00C54820"/>
    <w:rsid w:val="00C6015B"/>
    <w:rsid w:val="00C67628"/>
    <w:rsid w:val="00C714E7"/>
    <w:rsid w:val="00C71753"/>
    <w:rsid w:val="00C717E8"/>
    <w:rsid w:val="00C71886"/>
    <w:rsid w:val="00C73DCF"/>
    <w:rsid w:val="00C77B88"/>
    <w:rsid w:val="00C80502"/>
    <w:rsid w:val="00C80829"/>
    <w:rsid w:val="00C849F8"/>
    <w:rsid w:val="00C870D2"/>
    <w:rsid w:val="00C93FA2"/>
    <w:rsid w:val="00CA169F"/>
    <w:rsid w:val="00CB1362"/>
    <w:rsid w:val="00CB1A47"/>
    <w:rsid w:val="00CB3CDF"/>
    <w:rsid w:val="00CB5126"/>
    <w:rsid w:val="00CB5339"/>
    <w:rsid w:val="00CB6A2F"/>
    <w:rsid w:val="00CC1C38"/>
    <w:rsid w:val="00CC277B"/>
    <w:rsid w:val="00CC2D9D"/>
    <w:rsid w:val="00CC54DB"/>
    <w:rsid w:val="00CD37BB"/>
    <w:rsid w:val="00CE1DD0"/>
    <w:rsid w:val="00CE7AC4"/>
    <w:rsid w:val="00CF1C7D"/>
    <w:rsid w:val="00CF7C93"/>
    <w:rsid w:val="00D0714C"/>
    <w:rsid w:val="00D127E4"/>
    <w:rsid w:val="00D178D8"/>
    <w:rsid w:val="00D17966"/>
    <w:rsid w:val="00D21BAD"/>
    <w:rsid w:val="00D34D55"/>
    <w:rsid w:val="00D354B4"/>
    <w:rsid w:val="00D37C35"/>
    <w:rsid w:val="00D4288B"/>
    <w:rsid w:val="00D5194B"/>
    <w:rsid w:val="00D53DFF"/>
    <w:rsid w:val="00D542D0"/>
    <w:rsid w:val="00D54AD7"/>
    <w:rsid w:val="00D64997"/>
    <w:rsid w:val="00D705BE"/>
    <w:rsid w:val="00D731F4"/>
    <w:rsid w:val="00D73230"/>
    <w:rsid w:val="00D73BBE"/>
    <w:rsid w:val="00D74FCB"/>
    <w:rsid w:val="00D82246"/>
    <w:rsid w:val="00D853CA"/>
    <w:rsid w:val="00D91CD8"/>
    <w:rsid w:val="00D92D72"/>
    <w:rsid w:val="00D970B9"/>
    <w:rsid w:val="00D97CB2"/>
    <w:rsid w:val="00DA0B27"/>
    <w:rsid w:val="00DA78CC"/>
    <w:rsid w:val="00DB1604"/>
    <w:rsid w:val="00DB41A6"/>
    <w:rsid w:val="00DC3D67"/>
    <w:rsid w:val="00DD0B55"/>
    <w:rsid w:val="00DD1234"/>
    <w:rsid w:val="00DD2DA0"/>
    <w:rsid w:val="00DE0F6E"/>
    <w:rsid w:val="00DE4EFD"/>
    <w:rsid w:val="00DE512A"/>
    <w:rsid w:val="00DF2F60"/>
    <w:rsid w:val="00DF5778"/>
    <w:rsid w:val="00E01190"/>
    <w:rsid w:val="00E0564F"/>
    <w:rsid w:val="00E06A64"/>
    <w:rsid w:val="00E07613"/>
    <w:rsid w:val="00E11E2A"/>
    <w:rsid w:val="00E14842"/>
    <w:rsid w:val="00E15442"/>
    <w:rsid w:val="00E2523B"/>
    <w:rsid w:val="00E255A5"/>
    <w:rsid w:val="00E4020A"/>
    <w:rsid w:val="00E404BF"/>
    <w:rsid w:val="00E41553"/>
    <w:rsid w:val="00E433B9"/>
    <w:rsid w:val="00E5404D"/>
    <w:rsid w:val="00E54866"/>
    <w:rsid w:val="00E55CD5"/>
    <w:rsid w:val="00E55F5E"/>
    <w:rsid w:val="00E56A68"/>
    <w:rsid w:val="00E57519"/>
    <w:rsid w:val="00E6089A"/>
    <w:rsid w:val="00E60F67"/>
    <w:rsid w:val="00E633B6"/>
    <w:rsid w:val="00E721F8"/>
    <w:rsid w:val="00E72297"/>
    <w:rsid w:val="00E72738"/>
    <w:rsid w:val="00E73465"/>
    <w:rsid w:val="00E73A2B"/>
    <w:rsid w:val="00E755E8"/>
    <w:rsid w:val="00E775A3"/>
    <w:rsid w:val="00E80F24"/>
    <w:rsid w:val="00E819D1"/>
    <w:rsid w:val="00E93059"/>
    <w:rsid w:val="00EA1316"/>
    <w:rsid w:val="00EA1D45"/>
    <w:rsid w:val="00EA286E"/>
    <w:rsid w:val="00EA3AE3"/>
    <w:rsid w:val="00EA7369"/>
    <w:rsid w:val="00EB6AB3"/>
    <w:rsid w:val="00EC4AF2"/>
    <w:rsid w:val="00EC7808"/>
    <w:rsid w:val="00ED1878"/>
    <w:rsid w:val="00EE7F56"/>
    <w:rsid w:val="00EF12BF"/>
    <w:rsid w:val="00EF2535"/>
    <w:rsid w:val="00EF2C3A"/>
    <w:rsid w:val="00EF3556"/>
    <w:rsid w:val="00EF3B8C"/>
    <w:rsid w:val="00EF3F8C"/>
    <w:rsid w:val="00EF69A1"/>
    <w:rsid w:val="00EF73D3"/>
    <w:rsid w:val="00F00335"/>
    <w:rsid w:val="00F02A16"/>
    <w:rsid w:val="00F13A2D"/>
    <w:rsid w:val="00F152B2"/>
    <w:rsid w:val="00F17683"/>
    <w:rsid w:val="00F210F7"/>
    <w:rsid w:val="00F2249C"/>
    <w:rsid w:val="00F31C10"/>
    <w:rsid w:val="00F413E3"/>
    <w:rsid w:val="00F54EBA"/>
    <w:rsid w:val="00F60042"/>
    <w:rsid w:val="00F665ED"/>
    <w:rsid w:val="00F7365E"/>
    <w:rsid w:val="00F73734"/>
    <w:rsid w:val="00F82F4D"/>
    <w:rsid w:val="00F839EA"/>
    <w:rsid w:val="00F84324"/>
    <w:rsid w:val="00F852F8"/>
    <w:rsid w:val="00F86DE1"/>
    <w:rsid w:val="00F87881"/>
    <w:rsid w:val="00F91864"/>
    <w:rsid w:val="00F94023"/>
    <w:rsid w:val="00F945A5"/>
    <w:rsid w:val="00FA4373"/>
    <w:rsid w:val="00FA47CA"/>
    <w:rsid w:val="00FA5897"/>
    <w:rsid w:val="00FB5D58"/>
    <w:rsid w:val="00FC1DBA"/>
    <w:rsid w:val="00FC3596"/>
    <w:rsid w:val="00FC58E6"/>
    <w:rsid w:val="00FC5CCE"/>
    <w:rsid w:val="00FC7006"/>
    <w:rsid w:val="00FC73CB"/>
    <w:rsid w:val="00FC7463"/>
    <w:rsid w:val="00FC77F8"/>
    <w:rsid w:val="00FC7B84"/>
    <w:rsid w:val="00FD26CB"/>
    <w:rsid w:val="00FD30B3"/>
    <w:rsid w:val="00FD6541"/>
    <w:rsid w:val="00FE0EE9"/>
    <w:rsid w:val="00FE152D"/>
    <w:rsid w:val="00FE1B3A"/>
    <w:rsid w:val="00FE3963"/>
    <w:rsid w:val="00FE3EBC"/>
    <w:rsid w:val="00FF0EF5"/>
    <w:rsid w:val="00FF4EA7"/>
    <w:rsid w:val="0B20CF57"/>
    <w:rsid w:val="11DAA7AF"/>
    <w:rsid w:val="1D6A8DC9"/>
    <w:rsid w:val="1FAAC374"/>
    <w:rsid w:val="30C20FD8"/>
    <w:rsid w:val="3E10BFC7"/>
    <w:rsid w:val="3EB1A41C"/>
    <w:rsid w:val="5F48C954"/>
    <w:rsid w:val="65CB75BD"/>
    <w:rsid w:val="74090037"/>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17C47A1E-CA96-4258-A11B-545A7AA8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Char,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Char Zchn,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E57519"/>
    <w:pPr>
      <w:spacing w:after="0" w:line="240" w:lineRule="auto"/>
    </w:pPr>
    <w:rPr>
      <w:bCs/>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scxw62685159">
    <w:name w:val="scxw62685159"/>
    <w:basedOn w:val="Absatz-Standardschriftart"/>
    <w:rsid w:val="0078302C"/>
  </w:style>
  <w:style w:type="paragraph" w:styleId="berarbeitung">
    <w:name w:val="Revision"/>
    <w:hidden/>
    <w:uiPriority w:val="99"/>
    <w:semiHidden/>
    <w:rsid w:val="0061065F"/>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167016084">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207581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77B17897-0680-47A3-9853-92AF703FC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734</Words>
  <Characters>4631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18</cp:revision>
  <cp:lastPrinted>2017-02-06T00:30:00Z</cp:lastPrinted>
  <dcterms:created xsi:type="dcterms:W3CDTF">2025-05-27T15:43:00Z</dcterms:created>
  <dcterms:modified xsi:type="dcterms:W3CDTF">2025-08-08T12:25:00Z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