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87D5E" w14:textId="4F6C44AB" w:rsidR="00846BDB" w:rsidRPr="00BB166A" w:rsidRDefault="00AD67B1" w:rsidP="00846BDB">
      <w:pPr>
        <w:pStyle w:val="KeinLeerraum"/>
        <w:rPr>
          <w:lang w:val="de-DE"/>
        </w:rPr>
      </w:pPr>
      <w:r w:rsidRPr="00BB166A">
        <w:rPr>
          <w:lang w:val="de-DE"/>
        </w:rPr>
        <w:t xml:space="preserve">Elektroinstallation </w:t>
      </w:r>
      <w:proofErr w:type="gramStart"/>
      <w:r w:rsidRPr="00BB166A">
        <w:rPr>
          <w:lang w:val="de-DE"/>
        </w:rPr>
        <w:t>in der Vorwand</w:t>
      </w:r>
      <w:proofErr w:type="gramEnd"/>
    </w:p>
    <w:p w14:paraId="5D8CAB2E" w14:textId="5BFBF0D7" w:rsidR="00CD77F0" w:rsidRPr="00BB166A" w:rsidRDefault="00BE395B" w:rsidP="00CD77F0">
      <w:pPr>
        <w:pStyle w:val="berschrift1"/>
        <w:rPr>
          <w:lang w:val="de-DE"/>
        </w:rPr>
      </w:pPr>
      <w:r>
        <w:rPr>
          <w:lang w:val="de-DE"/>
        </w:rPr>
        <w:t xml:space="preserve">Abstimmung der Gewerke </w:t>
      </w:r>
      <w:r w:rsidR="004F2D92">
        <w:rPr>
          <w:lang w:val="de-DE"/>
        </w:rPr>
        <w:t xml:space="preserve">bereits </w:t>
      </w:r>
      <w:r>
        <w:rPr>
          <w:lang w:val="de-DE"/>
        </w:rPr>
        <w:t xml:space="preserve">in der </w:t>
      </w:r>
      <w:r w:rsidRPr="007D5A20">
        <w:rPr>
          <w:lang w:val="de-DE"/>
        </w:rPr>
        <w:t>Planung</w:t>
      </w:r>
      <w:r w:rsidR="00BB7EF3" w:rsidRPr="007D5A20">
        <w:rPr>
          <w:lang w:val="de-DE"/>
        </w:rPr>
        <w:t>sphase</w:t>
      </w:r>
      <w:r>
        <w:rPr>
          <w:lang w:val="de-DE"/>
        </w:rPr>
        <w:t xml:space="preserve"> </w:t>
      </w:r>
    </w:p>
    <w:p w14:paraId="0ADF97D7" w14:textId="576AD0B9" w:rsidR="00846BDB" w:rsidRPr="00BB166A" w:rsidRDefault="00B1594E" w:rsidP="00846BDB">
      <w:pPr>
        <w:pStyle w:val="Kopfzeile"/>
        <w:spacing w:after="480"/>
        <w:rPr>
          <w:rStyle w:val="Hervorhebung"/>
          <w:lang w:val="de-DE"/>
        </w:rPr>
      </w:pPr>
      <w:r w:rsidRPr="00BB166A">
        <w:rPr>
          <w:rStyle w:val="normaltextrun"/>
          <w:color w:val="000000"/>
          <w:szCs w:val="20"/>
          <w:shd w:val="clear" w:color="auto" w:fill="FFFFFF"/>
        </w:rPr>
        <w:t>Geberit Vertriebs GmbH, Pfullendorf</w:t>
      </w:r>
      <w:r w:rsidR="00846BDB" w:rsidRPr="00BB166A">
        <w:rPr>
          <w:rStyle w:val="Hervorhebung"/>
          <w:lang w:val="de-DE"/>
        </w:rPr>
        <w:t xml:space="preserve">, </w:t>
      </w:r>
      <w:r w:rsidR="002F6A01">
        <w:rPr>
          <w:rStyle w:val="Hervorhebung"/>
          <w:lang w:val="de-DE"/>
        </w:rPr>
        <w:t>September</w:t>
      </w:r>
      <w:r w:rsidR="006764FD" w:rsidRPr="00BB166A">
        <w:rPr>
          <w:rStyle w:val="Hervorhebung"/>
          <w:lang w:val="de-DE"/>
        </w:rPr>
        <w:t xml:space="preserve"> </w:t>
      </w:r>
      <w:r w:rsidR="00846BDB" w:rsidRPr="00BB166A">
        <w:rPr>
          <w:rStyle w:val="Hervorhebung"/>
          <w:lang w:val="de-DE"/>
        </w:rPr>
        <w:t>2</w:t>
      </w:r>
      <w:r w:rsidR="3EB1A41C" w:rsidRPr="00BB166A">
        <w:rPr>
          <w:rStyle w:val="Hervorhebung"/>
          <w:lang w:val="de-DE"/>
        </w:rPr>
        <w:t>02</w:t>
      </w:r>
      <w:r w:rsidR="002F6A01">
        <w:rPr>
          <w:rStyle w:val="Hervorhebung"/>
          <w:lang w:val="de-DE"/>
        </w:rPr>
        <w:t>5</w:t>
      </w:r>
    </w:p>
    <w:p w14:paraId="72E85E57" w14:textId="5883FD8A" w:rsidR="00846BDB" w:rsidRPr="00BB166A" w:rsidRDefault="001677E3" w:rsidP="00846BDB">
      <w:pPr>
        <w:pStyle w:val="Titel"/>
        <w:rPr>
          <w:lang w:val="de-DE"/>
        </w:rPr>
      </w:pPr>
      <w:r w:rsidRPr="002F6A01">
        <w:rPr>
          <w:lang w:val="de-DE"/>
        </w:rPr>
        <w:t>Komfort im Badezimmer</w:t>
      </w:r>
      <w:r w:rsidR="00614ACD" w:rsidRPr="002F6A01">
        <w:rPr>
          <w:lang w:val="de-DE"/>
        </w:rPr>
        <w:t xml:space="preserve">: </w:t>
      </w:r>
      <w:r w:rsidR="008F36EC" w:rsidRPr="002F6A01">
        <w:rPr>
          <w:lang w:val="de-DE"/>
        </w:rPr>
        <w:t xml:space="preserve">ein Trend, der </w:t>
      </w:r>
      <w:r w:rsidR="007C7B70" w:rsidRPr="002F6A01">
        <w:rPr>
          <w:lang w:val="de-DE"/>
        </w:rPr>
        <w:t xml:space="preserve">den Markt </w:t>
      </w:r>
      <w:r w:rsidR="008F36EC" w:rsidRPr="002F6A01">
        <w:rPr>
          <w:lang w:val="de-DE"/>
        </w:rPr>
        <w:t xml:space="preserve">voraussichtlich </w:t>
      </w:r>
      <w:r w:rsidR="007C7B70" w:rsidRPr="002F6A01">
        <w:rPr>
          <w:lang w:val="de-DE"/>
        </w:rPr>
        <w:t xml:space="preserve">weiter begleiten </w:t>
      </w:r>
      <w:r w:rsidR="008F36EC" w:rsidRPr="002F6A01">
        <w:rPr>
          <w:lang w:val="de-DE"/>
        </w:rPr>
        <w:t xml:space="preserve">wird. Mit der </w:t>
      </w:r>
      <w:r w:rsidR="00C17FF5" w:rsidRPr="002F6A01">
        <w:rPr>
          <w:lang w:val="de-DE"/>
        </w:rPr>
        <w:t xml:space="preserve">wachsenden </w:t>
      </w:r>
      <w:r w:rsidR="008F36EC" w:rsidRPr="002F6A01">
        <w:rPr>
          <w:lang w:val="de-DE"/>
        </w:rPr>
        <w:t xml:space="preserve">Verbreitung von </w:t>
      </w:r>
      <w:r w:rsidR="00702379" w:rsidRPr="002F6A01">
        <w:rPr>
          <w:lang w:val="de-DE"/>
        </w:rPr>
        <w:t>Komfortp</w:t>
      </w:r>
      <w:r w:rsidR="007F1492" w:rsidRPr="002F6A01">
        <w:rPr>
          <w:lang w:val="de-DE"/>
        </w:rPr>
        <w:t>rodukten</w:t>
      </w:r>
      <w:r w:rsidR="00702379" w:rsidRPr="002F6A01">
        <w:rPr>
          <w:lang w:val="de-DE"/>
        </w:rPr>
        <w:t>,</w:t>
      </w:r>
      <w:r w:rsidR="007F1492" w:rsidRPr="002F6A01">
        <w:rPr>
          <w:lang w:val="de-DE"/>
        </w:rPr>
        <w:t xml:space="preserve"> wie </w:t>
      </w:r>
      <w:r w:rsidR="00822E8F" w:rsidRPr="002F6A01">
        <w:rPr>
          <w:lang w:val="de-DE"/>
        </w:rPr>
        <w:t>zum Bei</w:t>
      </w:r>
      <w:r w:rsidR="00324D07" w:rsidRPr="002F6A01">
        <w:rPr>
          <w:lang w:val="de-DE"/>
        </w:rPr>
        <w:t>s</w:t>
      </w:r>
      <w:r w:rsidR="00822E8F" w:rsidRPr="002F6A01">
        <w:rPr>
          <w:lang w:val="de-DE"/>
        </w:rPr>
        <w:t xml:space="preserve">piel </w:t>
      </w:r>
      <w:r w:rsidR="007F1492" w:rsidRPr="002F6A01">
        <w:rPr>
          <w:lang w:val="de-DE"/>
        </w:rPr>
        <w:t>dem Dusch-WC</w:t>
      </w:r>
      <w:r w:rsidR="00702379" w:rsidRPr="002F6A01">
        <w:rPr>
          <w:lang w:val="de-DE"/>
        </w:rPr>
        <w:t>,</w:t>
      </w:r>
      <w:r w:rsidR="00A3373C" w:rsidRPr="002F6A01">
        <w:rPr>
          <w:lang w:val="de-DE"/>
        </w:rPr>
        <w:t xml:space="preserve"> </w:t>
      </w:r>
      <w:r w:rsidR="00822E8F" w:rsidRPr="002F6A01">
        <w:rPr>
          <w:lang w:val="de-DE"/>
        </w:rPr>
        <w:t>gehört</w:t>
      </w:r>
      <w:r w:rsidR="00F63052" w:rsidRPr="002F6A01">
        <w:rPr>
          <w:lang w:val="de-DE"/>
        </w:rPr>
        <w:t xml:space="preserve"> Strom </w:t>
      </w:r>
      <w:r w:rsidR="00A3373C" w:rsidRPr="002F6A01">
        <w:rPr>
          <w:lang w:val="de-DE"/>
        </w:rPr>
        <w:t xml:space="preserve">zu </w:t>
      </w:r>
      <w:r w:rsidR="00F63052" w:rsidRPr="002F6A01">
        <w:rPr>
          <w:lang w:val="de-DE"/>
        </w:rPr>
        <w:t>ein</w:t>
      </w:r>
      <w:r w:rsidR="00A3373C" w:rsidRPr="002F6A01">
        <w:rPr>
          <w:lang w:val="de-DE"/>
        </w:rPr>
        <w:t>e</w:t>
      </w:r>
      <w:r w:rsidR="00822E8F" w:rsidRPr="002F6A01">
        <w:rPr>
          <w:lang w:val="de-DE"/>
        </w:rPr>
        <w:t>r</w:t>
      </w:r>
      <w:r w:rsidR="00F63052" w:rsidRPr="002F6A01">
        <w:rPr>
          <w:lang w:val="de-DE"/>
        </w:rPr>
        <w:t xml:space="preserve"> </w:t>
      </w:r>
      <w:r w:rsidR="000763FD" w:rsidRPr="002F6A01">
        <w:rPr>
          <w:lang w:val="de-DE"/>
        </w:rPr>
        <w:t>vorausschauenden</w:t>
      </w:r>
      <w:r w:rsidR="00822E8F" w:rsidRPr="002F6A01">
        <w:rPr>
          <w:lang w:val="de-DE"/>
        </w:rPr>
        <w:t xml:space="preserve"> Badplanung dazu</w:t>
      </w:r>
      <w:r w:rsidR="00F63052" w:rsidRPr="002F6A01">
        <w:rPr>
          <w:lang w:val="de-DE"/>
        </w:rPr>
        <w:t xml:space="preserve">. Besonders bei Neubauten </w:t>
      </w:r>
      <w:r w:rsidR="00A70EDA" w:rsidRPr="002F6A01">
        <w:rPr>
          <w:lang w:val="de-DE"/>
        </w:rPr>
        <w:t xml:space="preserve">ist es sinnvoll, </w:t>
      </w:r>
      <w:r w:rsidR="00453DD7" w:rsidRPr="002F6A01">
        <w:rPr>
          <w:lang w:val="de-DE"/>
        </w:rPr>
        <w:t>für den s</w:t>
      </w:r>
      <w:r w:rsidR="009A38A9" w:rsidRPr="002F6A01">
        <w:rPr>
          <w:lang w:val="de-DE"/>
        </w:rPr>
        <w:t xml:space="preserve">päteren Einbau von Komfortfunktionen </w:t>
      </w:r>
      <w:r w:rsidR="00220C7D" w:rsidRPr="002F6A01">
        <w:rPr>
          <w:lang w:val="de-DE"/>
        </w:rPr>
        <w:t xml:space="preserve">bereits </w:t>
      </w:r>
      <w:r w:rsidR="00834664" w:rsidRPr="002F6A01">
        <w:rPr>
          <w:lang w:val="de-DE"/>
        </w:rPr>
        <w:t xml:space="preserve">zu Beginn </w:t>
      </w:r>
      <w:r w:rsidR="00A70EDA" w:rsidRPr="002F6A01">
        <w:rPr>
          <w:lang w:val="de-DE"/>
        </w:rPr>
        <w:t xml:space="preserve">Strom </w:t>
      </w:r>
      <w:r w:rsidR="009C1B31" w:rsidRPr="002F6A01">
        <w:rPr>
          <w:lang w:val="de-DE"/>
        </w:rPr>
        <w:t xml:space="preserve">in die einzelnen Funktionsbereiche </w:t>
      </w:r>
      <w:r w:rsidR="00A70EDA" w:rsidRPr="002F6A01">
        <w:rPr>
          <w:lang w:val="de-DE"/>
        </w:rPr>
        <w:t>zu verlegen</w:t>
      </w:r>
      <w:r w:rsidR="009A38A9" w:rsidRPr="002F6A01">
        <w:rPr>
          <w:lang w:val="de-DE"/>
        </w:rPr>
        <w:t>. So kann</w:t>
      </w:r>
      <w:r w:rsidR="00A70EDA" w:rsidRPr="002F6A01">
        <w:rPr>
          <w:lang w:val="de-DE"/>
        </w:rPr>
        <w:t xml:space="preserve"> zu jedem Zeitpunkt nachgerüstet werden. </w:t>
      </w:r>
      <w:r w:rsidR="00695F2A" w:rsidRPr="002F6A01">
        <w:rPr>
          <w:lang w:val="de-DE"/>
        </w:rPr>
        <w:t>Von einer vorausschauenden Planung profitiert der Kunde, indem ihm hochwertige und bedürfnisorientierte Lösungen aufgezeigt werden, sowie die Installateure und Planer, denen sich beispielsweise durch die Power &amp; Connect Box von Geberit zusätzliche Chancen in der Beratung bieten.</w:t>
      </w:r>
      <w:r w:rsidR="00695F2A" w:rsidRPr="002F6A01">
        <w:rPr>
          <w:rFonts w:ascii="Helvetica Neue" w:hAnsi="Helvetica Neue" w:cs="Helvetica Neue"/>
          <w:color w:val="3F3F3F"/>
          <w:sz w:val="26"/>
          <w:szCs w:val="26"/>
          <w:lang w:bidi="ar-SA"/>
        </w:rPr>
        <w:t xml:space="preserve"> </w:t>
      </w:r>
      <w:r w:rsidR="00416DEE" w:rsidRPr="002F6A01">
        <w:t>Die</w:t>
      </w:r>
      <w:r w:rsidR="00347657" w:rsidRPr="002F6A01">
        <w:t xml:space="preserve"> enge Verzahnung der Gewerke Sanitär und Elektro schafft die Voraussetzungen dafür.</w:t>
      </w:r>
    </w:p>
    <w:p w14:paraId="5B9DCCDB" w14:textId="21D14BF0" w:rsidR="00425AE9" w:rsidRPr="00347657" w:rsidRDefault="00425AE9" w:rsidP="00541411">
      <w:r w:rsidRPr="00347657">
        <w:t xml:space="preserve">Bei der Planung und Installation sanitärtechnischer Einrichtungen werden Hygiene, Barrierefreiheit, Komfort und ein ansprechendes Design zunehmend wichtiger – auch am WC-Platz. </w:t>
      </w:r>
      <w:r w:rsidR="00C66C13" w:rsidRPr="00347657">
        <w:t>Elektroleitungen sind mit Blick auf den Sanitärbereich heute ebenso wichtig wie Versorgungs- und Entwässerungsleitungen, im privaten sowie im halböffentlichen und öffentlichen Bereich.</w:t>
      </w:r>
    </w:p>
    <w:p w14:paraId="014EADF1" w14:textId="2BC0DE79" w:rsidR="00324714" w:rsidRPr="00347657" w:rsidRDefault="006972D4" w:rsidP="00541411">
      <w:r w:rsidRPr="00347657">
        <w:rPr>
          <w:b/>
          <w:bCs/>
        </w:rPr>
        <w:t>Elektroinstallation in öffentlichen Sanitärräumen</w:t>
      </w:r>
      <w:r w:rsidRPr="00347657">
        <w:br/>
        <w:t>I</w:t>
      </w:r>
      <w:r w:rsidR="000A1222" w:rsidRPr="00347657">
        <w:t xml:space="preserve">n </w:t>
      </w:r>
      <w:r w:rsidR="00273309" w:rsidRPr="00347657">
        <w:t xml:space="preserve">öffentlichen und halböffentlichen </w:t>
      </w:r>
      <w:r w:rsidR="000A1222" w:rsidRPr="00347657">
        <w:t xml:space="preserve">Sanitärräumen </w:t>
      </w:r>
      <w:r w:rsidR="00704ADD" w:rsidRPr="00347657">
        <w:t>schafft</w:t>
      </w:r>
      <w:r w:rsidR="00D449E5" w:rsidRPr="00347657">
        <w:t xml:space="preserve"> </w:t>
      </w:r>
      <w:r w:rsidRPr="00347657">
        <w:t xml:space="preserve">eine Elektroinstallation </w:t>
      </w:r>
      <w:r w:rsidR="002431F3" w:rsidRPr="00347657">
        <w:t xml:space="preserve">am WC </w:t>
      </w:r>
      <w:r w:rsidR="00704ADD" w:rsidRPr="00347657">
        <w:t xml:space="preserve">die Voraussetzung </w:t>
      </w:r>
      <w:r w:rsidRPr="00347657">
        <w:t xml:space="preserve">für </w:t>
      </w:r>
      <w:r w:rsidR="00D449E5" w:rsidRPr="00347657">
        <w:t xml:space="preserve">eine </w:t>
      </w:r>
      <w:r w:rsidR="00704ADD" w:rsidRPr="00347657">
        <w:t>b</w:t>
      </w:r>
      <w:r w:rsidR="000A1222" w:rsidRPr="00347657">
        <w:t>erührungslose Auslösung der Spülung</w:t>
      </w:r>
      <w:r w:rsidR="00704ADD" w:rsidRPr="009C1B31">
        <w:t xml:space="preserve">. </w:t>
      </w:r>
      <w:r w:rsidR="00347657" w:rsidRPr="009C1B31">
        <w:t>Sind die Voraussetzungen gegeben, sorgen diese stromabhängigen Produkte für</w:t>
      </w:r>
      <w:r w:rsidR="000A1222" w:rsidRPr="009C1B31">
        <w:t xml:space="preserve"> mehr Komfort und Hygiene </w:t>
      </w:r>
      <w:r w:rsidR="00347657" w:rsidRPr="009C1B31">
        <w:t>und unterstützen dabei,</w:t>
      </w:r>
      <w:r w:rsidR="000A1222" w:rsidRPr="009C1B31">
        <w:t xml:space="preserve"> weniger Ressourcen</w:t>
      </w:r>
      <w:r w:rsidR="00347657" w:rsidRPr="009C1B31">
        <w:t xml:space="preserve"> zu verbrauchen</w:t>
      </w:r>
      <w:r w:rsidR="00704ADD" w:rsidRPr="009C1B31">
        <w:t xml:space="preserve">. </w:t>
      </w:r>
      <w:r w:rsidR="00347657" w:rsidRPr="009C1B31">
        <w:t xml:space="preserve">Dazu zählen auch </w:t>
      </w:r>
      <w:r w:rsidR="003F640C" w:rsidRPr="009C1B31">
        <w:t>Hygienespülungen</w:t>
      </w:r>
      <w:r w:rsidR="00347657" w:rsidRPr="009C1B31">
        <w:t>, die sich mit dem Unterputzspülkasten kombinieren lassen. Sie</w:t>
      </w:r>
      <w:r w:rsidR="003F640C" w:rsidRPr="009C1B31">
        <w:t xml:space="preserve"> leisten einen wichtigen Beitrag zur Trinkwasserhygiene</w:t>
      </w:r>
      <w:r w:rsidR="00347657" w:rsidRPr="009C1B31">
        <w:t xml:space="preserve">, weil sie </w:t>
      </w:r>
      <w:r w:rsidR="003F640C" w:rsidRPr="009C1B31">
        <w:t>Stagnationen bedarfsgerecht und wirtschaftlich verhindern</w:t>
      </w:r>
      <w:r w:rsidR="00347657" w:rsidRPr="009C1B31">
        <w:t xml:space="preserve"> können</w:t>
      </w:r>
      <w:r w:rsidR="003F640C" w:rsidRPr="009C1B31">
        <w:t xml:space="preserve">. </w:t>
      </w:r>
      <w:r w:rsidR="00347657" w:rsidRPr="009C1B31">
        <w:t xml:space="preserve">Es </w:t>
      </w:r>
      <w:r w:rsidR="003F640C" w:rsidRPr="009C1B31">
        <w:t xml:space="preserve">gibt </w:t>
      </w:r>
      <w:r w:rsidR="00347657" w:rsidRPr="009C1B31">
        <w:t xml:space="preserve">sie </w:t>
      </w:r>
      <w:r w:rsidR="003F640C" w:rsidRPr="009C1B31">
        <w:t>in verschiedenen Ausführungen mit einer Vielzahl an Spülprogrammen.</w:t>
      </w:r>
      <w:r w:rsidR="001A4BE9" w:rsidRPr="009C1B31">
        <w:t xml:space="preserve"> Zudem </w:t>
      </w:r>
      <w:r w:rsidR="002778AE" w:rsidRPr="009C1B31">
        <w:t xml:space="preserve">lassen </w:t>
      </w:r>
      <w:r w:rsidR="00347657" w:rsidRPr="009C1B31">
        <w:t>sie sich in die Gebäudeautomation einbinden</w:t>
      </w:r>
      <w:r w:rsidR="00347657" w:rsidRPr="002225E2">
        <w:t xml:space="preserve">. So ist </w:t>
      </w:r>
      <w:r w:rsidR="001A4BE9" w:rsidRPr="002225E2">
        <w:t>eine z</w:t>
      </w:r>
      <w:r w:rsidR="000A1222" w:rsidRPr="002225E2">
        <w:t xml:space="preserve">entrale Steuerung, Kontrolle und Dokumentation aller </w:t>
      </w:r>
      <w:r w:rsidR="002225E2" w:rsidRPr="000A1F47">
        <w:t>eingebundenen</w:t>
      </w:r>
      <w:r w:rsidR="002225E2" w:rsidRPr="002225E2">
        <w:t xml:space="preserve"> </w:t>
      </w:r>
      <w:r w:rsidR="000A1222" w:rsidRPr="002225E2">
        <w:t xml:space="preserve">Sanitärapparate </w:t>
      </w:r>
      <w:r w:rsidR="00347657" w:rsidRPr="002225E2">
        <w:t>möglich.</w:t>
      </w:r>
      <w:r w:rsidR="000A1222" w:rsidRPr="00347657">
        <w:t xml:space="preserve"> </w:t>
      </w:r>
    </w:p>
    <w:p w14:paraId="0874AF70" w14:textId="11F98440" w:rsidR="00D449E5" w:rsidRDefault="00E37432" w:rsidP="00541411">
      <w:r w:rsidRPr="00347657">
        <w:rPr>
          <w:b/>
          <w:bCs/>
        </w:rPr>
        <w:t>Elektroinstallation im Privatbad</w:t>
      </w:r>
      <w:r w:rsidRPr="00347657">
        <w:rPr>
          <w:b/>
          <w:bCs/>
        </w:rPr>
        <w:br/>
      </w:r>
      <w:r w:rsidR="00686F87" w:rsidRPr="00347657">
        <w:t>I</w:t>
      </w:r>
      <w:r w:rsidR="00207AF7" w:rsidRPr="00347657">
        <w:t xml:space="preserve">m </w:t>
      </w:r>
      <w:r w:rsidR="00686F87" w:rsidRPr="00347657">
        <w:t>privaten Bad</w:t>
      </w:r>
      <w:r w:rsidR="00207AF7" w:rsidRPr="00347657">
        <w:t xml:space="preserve"> </w:t>
      </w:r>
      <w:r w:rsidR="001C35C6" w:rsidRPr="00347657">
        <w:t xml:space="preserve">ist Strom an der Toilette </w:t>
      </w:r>
      <w:r w:rsidR="00273309" w:rsidRPr="00347657">
        <w:t xml:space="preserve">ebenfalls </w:t>
      </w:r>
      <w:r w:rsidR="001C35C6" w:rsidRPr="00347657">
        <w:t xml:space="preserve">eine Grundvoraussetzung für den Einbau zusätzlicher </w:t>
      </w:r>
      <w:r w:rsidR="00273309" w:rsidRPr="00347657">
        <w:t>F</w:t>
      </w:r>
      <w:r w:rsidR="001C35C6" w:rsidRPr="00347657">
        <w:t>unktionen</w:t>
      </w:r>
      <w:r w:rsidR="00686F87" w:rsidRPr="00347657">
        <w:t xml:space="preserve">, die </w:t>
      </w:r>
      <w:r w:rsidR="00207AF7" w:rsidRPr="00347657">
        <w:t xml:space="preserve">Komfort und Hygiene </w:t>
      </w:r>
      <w:r w:rsidR="00686F87" w:rsidRPr="00347657">
        <w:t>steigern</w:t>
      </w:r>
      <w:r w:rsidRPr="00347657">
        <w:t xml:space="preserve">. </w:t>
      </w:r>
      <w:r w:rsidR="00273309" w:rsidRPr="00347657">
        <w:t>Beispielsweise wird d</w:t>
      </w:r>
      <w:r w:rsidRPr="00347657">
        <w:t xml:space="preserve">ie sanfte Po-Reinigung mit einem Geberit AquaClean Dusch-WC immer beliebter. </w:t>
      </w:r>
      <w:r w:rsidR="00BD7C15" w:rsidRPr="006439AB">
        <w:t xml:space="preserve">Zusätzlich bieten einige Dusch-WC-Modelle die Option eines Orientierungslichtes. </w:t>
      </w:r>
      <w:r w:rsidR="00BF69C2" w:rsidRPr="006439AB">
        <w:t xml:space="preserve">Die Geruchsabsaugung Geberit </w:t>
      </w:r>
      <w:proofErr w:type="spellStart"/>
      <w:r w:rsidR="00BF69C2" w:rsidRPr="006439AB">
        <w:t>DuoFresh</w:t>
      </w:r>
      <w:proofErr w:type="spellEnd"/>
      <w:r w:rsidR="00BF69C2" w:rsidRPr="006439AB">
        <w:t xml:space="preserve"> ermöglicht jederzeit frische Luft im Bad. </w:t>
      </w:r>
      <w:r w:rsidR="00561734" w:rsidRPr="006439AB">
        <w:t>Wenn</w:t>
      </w:r>
      <w:r w:rsidR="00C85179" w:rsidRPr="006439AB">
        <w:t xml:space="preserve"> ein</w:t>
      </w:r>
      <w:r w:rsidR="00BF69C2" w:rsidRPr="006439AB">
        <w:t xml:space="preserve"> Stromanschluss vorhanden</w:t>
      </w:r>
      <w:r w:rsidR="00561734" w:rsidRPr="006439AB">
        <w:t xml:space="preserve"> ist</w:t>
      </w:r>
      <w:r w:rsidR="00BF69C2" w:rsidRPr="006439AB">
        <w:t xml:space="preserve">, </w:t>
      </w:r>
      <w:r w:rsidR="00C85179" w:rsidRPr="006439AB">
        <w:t>lässt sich</w:t>
      </w:r>
      <w:r w:rsidR="00BF69C2" w:rsidRPr="006439AB">
        <w:t xml:space="preserve"> das Modul</w:t>
      </w:r>
      <w:r w:rsidR="00815EAA" w:rsidRPr="006439AB">
        <w:t xml:space="preserve">, </w:t>
      </w:r>
      <w:r w:rsidR="00815EAA" w:rsidRPr="006439AB">
        <w:lastRenderedPageBreak/>
        <w:t xml:space="preserve">das mit fast allen Geberit Sigma Betätigungsplatten kombinierbar ist, </w:t>
      </w:r>
      <w:r w:rsidR="000142F3" w:rsidRPr="006439AB">
        <w:t>auch später</w:t>
      </w:r>
      <w:r w:rsidR="00BF69C2" w:rsidRPr="006439AB">
        <w:t xml:space="preserve"> nachrüs</w:t>
      </w:r>
      <w:r w:rsidR="00C85179" w:rsidRPr="006439AB">
        <w:t>ten</w:t>
      </w:r>
      <w:r w:rsidR="00BF69C2" w:rsidRPr="006439AB">
        <w:t>.</w:t>
      </w:r>
      <w:r w:rsidR="00056FF2" w:rsidRPr="006439AB">
        <w:t xml:space="preserve"> </w:t>
      </w:r>
      <w:r w:rsidRPr="006439AB">
        <w:t xml:space="preserve">Wer </w:t>
      </w:r>
      <w:r w:rsidR="00F73289" w:rsidRPr="006439AB">
        <w:t xml:space="preserve">also </w:t>
      </w:r>
      <w:r w:rsidRPr="006439AB">
        <w:t xml:space="preserve">den 230-V-Anschluss vorbereitet, plant vorausschauend und sichert sich mit </w:t>
      </w:r>
      <w:r w:rsidR="006439AB" w:rsidRPr="006439AB">
        <w:t>geringem Mehraufwand</w:t>
      </w:r>
      <w:r w:rsidR="00BD15DE" w:rsidRPr="006439AB">
        <w:t xml:space="preserve"> zusätzliche</w:t>
      </w:r>
      <w:r w:rsidRPr="006439AB">
        <w:t xml:space="preserve"> Chancen.</w:t>
      </w:r>
      <w:r w:rsidR="00BD7C15" w:rsidRPr="006439AB">
        <w:t xml:space="preserve"> </w:t>
      </w:r>
      <w:r w:rsidR="007B3383" w:rsidRPr="006439AB">
        <w:t xml:space="preserve">Dazu gehört auch </w:t>
      </w:r>
      <w:r w:rsidR="007B020B" w:rsidRPr="006439AB">
        <w:t xml:space="preserve">die Option auf </w:t>
      </w:r>
      <w:r w:rsidRPr="006439AB">
        <w:t>ein barrierefreie</w:t>
      </w:r>
      <w:r w:rsidR="0035606D" w:rsidRPr="006439AB">
        <w:t>s</w:t>
      </w:r>
      <w:r w:rsidRPr="006439AB">
        <w:t>, generationenübergreifende</w:t>
      </w:r>
      <w:r w:rsidR="0035606D" w:rsidRPr="006439AB">
        <w:t>s</w:t>
      </w:r>
      <w:r w:rsidRPr="006439AB">
        <w:t xml:space="preserve"> </w:t>
      </w:r>
      <w:r w:rsidR="0035606D" w:rsidRPr="006439AB">
        <w:t>Wohnen</w:t>
      </w:r>
      <w:r w:rsidRPr="006439AB">
        <w:t>.</w:t>
      </w:r>
    </w:p>
    <w:p w14:paraId="5DD70622" w14:textId="73D2CC4A" w:rsidR="00827597" w:rsidRPr="00070F25" w:rsidRDefault="001F2FAF" w:rsidP="001F2FAF">
      <w:pPr>
        <w:rPr>
          <w:b/>
          <w:bCs/>
        </w:rPr>
      </w:pPr>
      <w:r w:rsidRPr="00BB166A">
        <w:rPr>
          <w:b/>
          <w:bCs/>
        </w:rPr>
        <w:t>Fachkenntnis ist gefragt</w:t>
      </w:r>
      <w:r w:rsidR="00B23F9D">
        <w:rPr>
          <w:b/>
          <w:bCs/>
        </w:rPr>
        <w:br/>
      </w:r>
      <w:r w:rsidRPr="003C01DD">
        <w:t xml:space="preserve">Voraussetzung für </w:t>
      </w:r>
      <w:r w:rsidR="00064615" w:rsidRPr="003C01DD">
        <w:t xml:space="preserve">den Einbau </w:t>
      </w:r>
      <w:r w:rsidR="00A227AD" w:rsidRPr="003C01DD">
        <w:t>der</w:t>
      </w:r>
      <w:r w:rsidR="00064615" w:rsidRPr="003C01DD">
        <w:t xml:space="preserve"> </w:t>
      </w:r>
      <w:r w:rsidRPr="003C01DD">
        <w:t xml:space="preserve">Komforteinrichtungen sind die Freiräume </w:t>
      </w:r>
      <w:r w:rsidR="00D53CA5" w:rsidRPr="003C01DD">
        <w:t xml:space="preserve">in </w:t>
      </w:r>
      <w:r w:rsidRPr="003C01DD">
        <w:t xml:space="preserve">der Wand, die sowohl für die Sanitär- als auch die Elektrotechnik genutzt werden können. </w:t>
      </w:r>
      <w:r w:rsidR="00A4373A" w:rsidRPr="003C01DD">
        <w:t xml:space="preserve">Dabei ist </w:t>
      </w:r>
      <w:r w:rsidR="00A227AD" w:rsidRPr="003C01DD">
        <w:t>es wichtig</w:t>
      </w:r>
      <w:r w:rsidR="00A4373A" w:rsidRPr="003C01DD">
        <w:t>,</w:t>
      </w:r>
      <w:r w:rsidRPr="003C01DD">
        <w:t xml:space="preserve"> dass </w:t>
      </w:r>
      <w:r w:rsidR="00A227AD" w:rsidRPr="003C01DD">
        <w:t>bereits</w:t>
      </w:r>
      <w:r w:rsidRPr="003C01DD">
        <w:t xml:space="preserve"> bei der Planung ausreichend Platz für Leerrohre und weiteres Zubehör geschaffen wird. Für die Handwerksbetriebe ist </w:t>
      </w:r>
      <w:r w:rsidR="00E671F4" w:rsidRPr="003C01DD">
        <w:t xml:space="preserve">es </w:t>
      </w:r>
      <w:r w:rsidRPr="003C01DD">
        <w:t xml:space="preserve">darüber hinaus wichtig, </w:t>
      </w:r>
      <w:r w:rsidR="0018762B" w:rsidRPr="003C01DD">
        <w:t>die</w:t>
      </w:r>
      <w:r w:rsidRPr="003C01DD">
        <w:t xml:space="preserve"> </w:t>
      </w:r>
      <w:r w:rsidR="00532251" w:rsidRPr="003C01DD">
        <w:t xml:space="preserve">Gewerke Sanitär und Elektro klar </w:t>
      </w:r>
      <w:r w:rsidR="00E671F4" w:rsidRPr="003C01DD">
        <w:t xml:space="preserve">voneinander </w:t>
      </w:r>
      <w:r w:rsidR="00F40426" w:rsidRPr="003C01DD">
        <w:t>zu trennen</w:t>
      </w:r>
      <w:r w:rsidRPr="003C01DD">
        <w:t xml:space="preserve">. </w:t>
      </w:r>
      <w:r w:rsidR="00EC2B26" w:rsidRPr="003C01DD">
        <w:t>In</w:t>
      </w:r>
      <w:r w:rsidR="00EC2B26" w:rsidRPr="003C01DD">
        <w:rPr>
          <w:color w:val="000000"/>
          <w:szCs w:val="20"/>
          <w:lang w:bidi="ar-SA"/>
        </w:rPr>
        <w:t xml:space="preserve"> der Ausbildung zum Anlagenmechaniker SHK werden seit Jahren Kenntnisse im Bereich Elektro vermittelt. </w:t>
      </w:r>
      <w:r w:rsidR="00EC2B26" w:rsidRPr="003C01DD">
        <w:t xml:space="preserve">Trotzdem sollte </w:t>
      </w:r>
      <w:r w:rsidR="00EC2B26" w:rsidRPr="003C01DD">
        <w:rPr>
          <w:color w:val="000000"/>
          <w:szCs w:val="20"/>
          <w:lang w:bidi="ar-SA"/>
        </w:rPr>
        <w:t xml:space="preserve">im Zweifel ein Elektriker hinzugezogen werden. </w:t>
      </w:r>
      <w:r w:rsidR="00F40426" w:rsidRPr="003C01DD">
        <w:t>Es ist zum Beispiel</w:t>
      </w:r>
      <w:r w:rsidR="00EC2B26" w:rsidRPr="003C01DD">
        <w:t xml:space="preserve"> ein Unterschied</w:t>
      </w:r>
      <w:r w:rsidRPr="003C01DD">
        <w:t>, ob Geräte lediglich mit Niederspannung von 12 Volt betrieben oder nicht steckerfertig an 230 Volt Netzspannung angeschlossen werden müssen.</w:t>
      </w:r>
      <w:r w:rsidRPr="00D11D78">
        <w:t xml:space="preserve"> </w:t>
      </w:r>
    </w:p>
    <w:p w14:paraId="7DE1EFFA" w14:textId="7940C1F0" w:rsidR="00015E07" w:rsidRDefault="001D27C6" w:rsidP="00015E07">
      <w:r>
        <w:rPr>
          <w:b/>
          <w:bCs/>
        </w:rPr>
        <w:t>Power &amp; Connect Box verbindet Sanitär und Elektro</w:t>
      </w:r>
      <w:r w:rsidR="005D0D0E" w:rsidRPr="00BB166A">
        <w:rPr>
          <w:b/>
          <w:bCs/>
        </w:rPr>
        <w:t xml:space="preserve"> </w:t>
      </w:r>
      <w:r w:rsidR="00B23F9D">
        <w:rPr>
          <w:b/>
          <w:bCs/>
        </w:rPr>
        <w:br/>
      </w:r>
      <w:r w:rsidR="00CB689D">
        <w:t xml:space="preserve">Mit der Power &amp; Connect Box hat Geberit die Gewerke SHK und Elektro am WC übersichtlich zusammengeführt. </w:t>
      </w:r>
      <w:r w:rsidR="00015E07">
        <w:t xml:space="preserve">Sie dient der Vorbereitung von Netzanschlüssen von AquaClean Dusch-WCs und erleichtert auch </w:t>
      </w:r>
      <w:r w:rsidR="00CB454D">
        <w:t xml:space="preserve">den Einbau </w:t>
      </w:r>
      <w:r w:rsidR="00015E07">
        <w:t>andere</w:t>
      </w:r>
      <w:r w:rsidR="00CB454D">
        <w:t>r</w:t>
      </w:r>
      <w:r w:rsidR="00015E07">
        <w:t xml:space="preserve"> Komfortfunktionen, wie zum Beispiel </w:t>
      </w:r>
      <w:r w:rsidR="00015E07" w:rsidRPr="000A1F47">
        <w:t>eine</w:t>
      </w:r>
      <w:r w:rsidR="007D5A20" w:rsidRPr="000A1F47">
        <w:t>r</w:t>
      </w:r>
      <w:r w:rsidR="00015E07">
        <w:t xml:space="preserve"> Geruchsabsaugung. </w:t>
      </w:r>
    </w:p>
    <w:p w14:paraId="3EAD799A" w14:textId="7AF43CA7" w:rsidR="0063428A" w:rsidRDefault="001550D5" w:rsidP="00B23F9D">
      <w:r w:rsidRPr="000A1F47">
        <w:t xml:space="preserve">Geberit hat </w:t>
      </w:r>
      <w:r w:rsidR="007D5A20" w:rsidRPr="000A1F47">
        <w:t>die Power &amp; Connect Box</w:t>
      </w:r>
      <w:r w:rsidR="007D5A20" w:rsidRPr="00347657">
        <w:t xml:space="preserve"> </w:t>
      </w:r>
      <w:r w:rsidRPr="00347657">
        <w:t xml:space="preserve">für alle elektrobezogenen </w:t>
      </w:r>
      <w:r w:rsidR="006439AB">
        <w:t>P</w:t>
      </w:r>
      <w:r w:rsidRPr="00347657">
        <w:t xml:space="preserve">rodukte am </w:t>
      </w:r>
      <w:r w:rsidR="00B60429" w:rsidRPr="00347657">
        <w:t>WC-Platz</w:t>
      </w:r>
      <w:r w:rsidRPr="00347657">
        <w:t xml:space="preserve"> entwickelt. </w:t>
      </w:r>
      <w:r w:rsidR="00106F3F" w:rsidRPr="00347657">
        <w:t xml:space="preserve">Die Box </w:t>
      </w:r>
      <w:r w:rsidR="005D0D0E" w:rsidRPr="00347657">
        <w:t>wird an zentraler Stelle zugänglich, jedoch nicht sichtbar, hinter der WC-Keramik platziert: im Zwischenraum unterhalb von Spülwassereinlaufrohr und WC-Ablaufstutzen.</w:t>
      </w:r>
      <w:r w:rsidR="009678E1" w:rsidRPr="00347657">
        <w:t xml:space="preserve"> Damit sind die Weichen gestellt für eine einfache Installation </w:t>
      </w:r>
      <w:r w:rsidR="00D62DC8" w:rsidRPr="00347657">
        <w:t>von</w:t>
      </w:r>
      <w:r w:rsidR="008E55C2" w:rsidRPr="00347657">
        <w:t xml:space="preserve"> einem</w:t>
      </w:r>
      <w:r w:rsidR="00D62DC8" w:rsidRPr="00347657">
        <w:t xml:space="preserve"> Stromanschluss </w:t>
      </w:r>
      <w:r w:rsidR="009A38A9" w:rsidRPr="00347657">
        <w:t>am</w:t>
      </w:r>
      <w:r w:rsidR="00D62DC8" w:rsidRPr="00347657">
        <w:t xml:space="preserve"> </w:t>
      </w:r>
      <w:r w:rsidR="009A38A9" w:rsidRPr="00347657">
        <w:t>WC</w:t>
      </w:r>
      <w:r w:rsidR="00D62DC8" w:rsidRPr="00347657">
        <w:t>.</w:t>
      </w:r>
      <w:r w:rsidR="00D62DC8" w:rsidRPr="00BB166A">
        <w:t xml:space="preserve"> </w:t>
      </w:r>
    </w:p>
    <w:p w14:paraId="2476CDF7" w14:textId="77777777" w:rsidR="005C4C55" w:rsidRDefault="0063428A" w:rsidP="00B23F9D">
      <w:r>
        <w:t>Eine qualifizierte Elektrofachkraft verbindet einen Zwischenboden in der Box mit dem 230-V-Netz. Erst wenn tatsächlich Strom am WC benötigt wird, kann per Plug-and-Play ein 12-Volt-Netzteil werkzeuglos angeschlossen werden</w:t>
      </w:r>
      <w:r w:rsidR="008F7B25">
        <w:t>.</w:t>
      </w:r>
      <w:r>
        <w:t xml:space="preserve"> </w:t>
      </w:r>
      <w:r w:rsidR="008F7B25">
        <w:t>A</w:t>
      </w:r>
      <w:r>
        <w:t>lle weiteren Geberit Elektroprodukte finden hier per Stecker und Kabel Anschluss. Für alle Arbeiten nach der Anbindung ans 230-V-Stromnetz ist keine Elektrofachkraft mehr erforderlich, sodass die Gewerke klar getrennt sin</w:t>
      </w:r>
      <w:r w:rsidR="008F7B25">
        <w:t>d.</w:t>
      </w:r>
    </w:p>
    <w:p w14:paraId="5E739030" w14:textId="05324A90" w:rsidR="005C4C55" w:rsidRPr="005C4C55" w:rsidRDefault="005C4C55" w:rsidP="00B23F9D">
      <w:r w:rsidRPr="00324D07">
        <w:rPr>
          <w:b/>
          <w:bCs/>
        </w:rPr>
        <w:t>Einbindung in die Gebäudeautomation</w:t>
      </w:r>
      <w:r>
        <w:br/>
        <w:t>Zukunftsweisend für halböffentliche und öffentliche Bereiche ist die Einbindung der Sanitärgegenstände in die Gebäudeleittechnik über Geberit Connect. So lassen sich Hygienespülungen, automatische Spülauslösungen sowie Urinale und elektronische Steuerungen von zentraler Stelle aus oder über die Geberit Control App steuern, programmieren und dokumentieren.</w:t>
      </w:r>
      <w:r w:rsidR="00D0308E">
        <w:br/>
      </w:r>
    </w:p>
    <w:p w14:paraId="0192FE75" w14:textId="77777777" w:rsidR="003C01DD" w:rsidRDefault="003C01DD" w:rsidP="00B23F9D">
      <w:pPr>
        <w:pStyle w:val="Untertitel"/>
      </w:pPr>
    </w:p>
    <w:p w14:paraId="2B28C075" w14:textId="1D5C8625" w:rsidR="00E93FE2" w:rsidRPr="00B23F9D" w:rsidRDefault="00516F8D" w:rsidP="00B23F9D">
      <w:pPr>
        <w:pStyle w:val="Untertitel"/>
      </w:pPr>
      <w:r w:rsidRPr="00BB166A">
        <w:t>Bildmaterial</w:t>
      </w:r>
      <w:r w:rsidR="00EF3B8C" w:rsidRPr="00BB166A">
        <w:t xml:space="preserve"> </w:t>
      </w:r>
    </w:p>
    <w:tbl>
      <w:tblPr>
        <w:tblStyle w:val="Tabellenraster"/>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3114"/>
        <w:gridCol w:w="6250"/>
      </w:tblGrid>
      <w:tr w:rsidR="00827597" w:rsidRPr="00BB166A" w14:paraId="66623A50" w14:textId="77777777" w:rsidTr="0013484E">
        <w:trPr>
          <w:cantSplit/>
          <w:trHeight w:val="2266"/>
        </w:trPr>
        <w:tc>
          <w:tcPr>
            <w:tcW w:w="3114" w:type="dxa"/>
          </w:tcPr>
          <w:p w14:paraId="2AB286A6" w14:textId="77777777" w:rsidR="00827597" w:rsidRPr="003C01DD" w:rsidRDefault="00827597" w:rsidP="00695743">
            <w:r w:rsidRPr="003C01DD">
              <w:rPr>
                <w:bCs/>
                <w:noProof/>
              </w:rPr>
              <w:drawing>
                <wp:anchor distT="0" distB="0" distL="114300" distR="114300" simplePos="0" relativeHeight="251658244" behindDoc="1" locked="0" layoutInCell="1" allowOverlap="1" wp14:anchorId="6163ED05" wp14:editId="103A25CE">
                  <wp:simplePos x="0" y="0"/>
                  <wp:positionH relativeFrom="column">
                    <wp:posOffset>3175</wp:posOffset>
                  </wp:positionH>
                  <wp:positionV relativeFrom="paragraph">
                    <wp:posOffset>65405</wp:posOffset>
                  </wp:positionV>
                  <wp:extent cx="1604645" cy="1612265"/>
                  <wp:effectExtent l="0" t="0" r="0" b="635"/>
                  <wp:wrapTight wrapText="bothSides">
                    <wp:wrapPolygon edited="0">
                      <wp:start x="0" y="0"/>
                      <wp:lineTo x="0" y="21438"/>
                      <wp:lineTo x="21369" y="21438"/>
                      <wp:lineTo x="21369" y="0"/>
                      <wp:lineTo x="0" y="0"/>
                    </wp:wrapPolygon>
                  </wp:wrapTight>
                  <wp:docPr id="1156361667" name="Grafik 1156361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361667" name="Grafik 1156361667"/>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604645" cy="1612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250" w:type="dxa"/>
          </w:tcPr>
          <w:p w14:paraId="1DE444EE" w14:textId="7B6EB001" w:rsidR="00827597" w:rsidRPr="003C01DD" w:rsidRDefault="00827597" w:rsidP="0013484E">
            <w:pPr>
              <w:ind w:left="144" w:right="282"/>
              <w:rPr>
                <w:bCs/>
              </w:rPr>
            </w:pPr>
            <w:r w:rsidRPr="003C01DD">
              <w:rPr>
                <w:rFonts w:eastAsia="Arial"/>
                <w:b/>
              </w:rPr>
              <w:t>[</w:t>
            </w:r>
            <w:r w:rsidRPr="003C01DD">
              <w:rPr>
                <w:b/>
              </w:rPr>
              <w:t>Geberit_</w:t>
            </w:r>
            <w:r w:rsidR="00912FCA" w:rsidRPr="003C01DD">
              <w:rPr>
                <w:b/>
              </w:rPr>
              <w:t>GAC_Alba</w:t>
            </w:r>
            <w:r w:rsidRPr="003C01DD">
              <w:rPr>
                <w:b/>
              </w:rPr>
              <w:t>_</w:t>
            </w:r>
            <w:r w:rsidR="00347657" w:rsidRPr="003C01DD">
              <w:rPr>
                <w:b/>
              </w:rPr>
              <w:t>WhirlSpray</w:t>
            </w:r>
            <w:r w:rsidRPr="003C01DD">
              <w:rPr>
                <w:rFonts w:eastAsia="Arial"/>
                <w:b/>
              </w:rPr>
              <w:t>.jpg]</w:t>
            </w:r>
            <w:r w:rsidRPr="003C01DD">
              <w:rPr>
                <w:rFonts w:eastAsia="Arial"/>
                <w:bCs/>
              </w:rPr>
              <w:br/>
            </w:r>
            <w:r w:rsidR="008E4456" w:rsidRPr="003C01DD">
              <w:t xml:space="preserve">Mit der wachsenden Verbreitung von Komfortprodukten im Bad, wie zum Beispiel dem Dusch-WC, gehört Strom zu einer vorausschauenden Badplanung dazu. Hier im Bild: </w:t>
            </w:r>
            <w:r w:rsidR="00347657" w:rsidRPr="003C01DD">
              <w:t xml:space="preserve">Die </w:t>
            </w:r>
            <w:proofErr w:type="spellStart"/>
            <w:r w:rsidR="00347657" w:rsidRPr="003C01DD">
              <w:t>WhirlSpray</w:t>
            </w:r>
            <w:proofErr w:type="spellEnd"/>
            <w:r w:rsidR="00347657" w:rsidRPr="003C01DD">
              <w:t xml:space="preserve">-Duschtechnologie </w:t>
            </w:r>
            <w:r w:rsidR="008E4456" w:rsidRPr="003C01DD">
              <w:t>d</w:t>
            </w:r>
            <w:r w:rsidR="00347657" w:rsidRPr="003C01DD">
              <w:t>e</w:t>
            </w:r>
            <w:r w:rsidR="008E4456" w:rsidRPr="003C01DD">
              <w:t xml:space="preserve">s Geberit </w:t>
            </w:r>
            <w:proofErr w:type="spellStart"/>
            <w:r w:rsidR="008E4456" w:rsidRPr="003C01DD">
              <w:t>AquaClean</w:t>
            </w:r>
            <w:proofErr w:type="spellEnd"/>
            <w:r w:rsidR="008E4456" w:rsidRPr="003C01DD">
              <w:t xml:space="preserve"> Alba.</w:t>
            </w:r>
            <w:r w:rsidRPr="003C01DD">
              <w:rPr>
                <w:rFonts w:eastAsia="Arial"/>
                <w:bCs/>
              </w:rPr>
              <w:br/>
              <w:t>Foto: Geberit</w:t>
            </w:r>
          </w:p>
          <w:p w14:paraId="593521E5" w14:textId="77777777" w:rsidR="00827597" w:rsidRPr="003C01DD" w:rsidRDefault="00827597" w:rsidP="00695743">
            <w:pPr>
              <w:rPr>
                <w:bCs/>
              </w:rPr>
            </w:pPr>
          </w:p>
        </w:tc>
      </w:tr>
      <w:tr w:rsidR="00E93FE2" w:rsidRPr="00BB166A" w14:paraId="40920541" w14:textId="77777777" w:rsidTr="0013484E">
        <w:trPr>
          <w:cantSplit/>
          <w:trHeight w:val="2249"/>
        </w:trPr>
        <w:tc>
          <w:tcPr>
            <w:tcW w:w="3114" w:type="dxa"/>
          </w:tcPr>
          <w:p w14:paraId="556C15C1" w14:textId="77777777" w:rsidR="00E93FE2" w:rsidRPr="00BB166A" w:rsidRDefault="00E93FE2" w:rsidP="0060382B">
            <w:r w:rsidRPr="00BB166A">
              <w:rPr>
                <w:bCs/>
                <w:noProof/>
              </w:rPr>
              <w:drawing>
                <wp:anchor distT="0" distB="0" distL="114300" distR="114300" simplePos="0" relativeHeight="251658240" behindDoc="1" locked="0" layoutInCell="1" allowOverlap="1" wp14:anchorId="3CE06A8D" wp14:editId="2EBA4F9D">
                  <wp:simplePos x="0" y="0"/>
                  <wp:positionH relativeFrom="column">
                    <wp:posOffset>1270</wp:posOffset>
                  </wp:positionH>
                  <wp:positionV relativeFrom="paragraph">
                    <wp:posOffset>201</wp:posOffset>
                  </wp:positionV>
                  <wp:extent cx="1136650" cy="1703705"/>
                  <wp:effectExtent l="0" t="0" r="6350" b="0"/>
                  <wp:wrapTight wrapText="bothSides">
                    <wp:wrapPolygon edited="0">
                      <wp:start x="0" y="0"/>
                      <wp:lineTo x="0" y="21415"/>
                      <wp:lineTo x="21479" y="21415"/>
                      <wp:lineTo x="21479" y="0"/>
                      <wp:lineTo x="0" y="0"/>
                    </wp:wrapPolygon>
                  </wp:wrapTight>
                  <wp:docPr id="86203757" name="Grafik 86203757" descr="Ein Bild, das Person, Wand,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03757" name="Grafik 86203757" descr="Ein Bild, das Person, Wand, Kleidung, Im Haus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136650" cy="1703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250" w:type="dxa"/>
          </w:tcPr>
          <w:p w14:paraId="2E8B715E" w14:textId="5B7C45EE" w:rsidR="00E93FE2" w:rsidRPr="00BB166A" w:rsidRDefault="00E93FE2" w:rsidP="0013484E">
            <w:pPr>
              <w:ind w:left="144" w:right="282"/>
              <w:rPr>
                <w:bCs/>
              </w:rPr>
            </w:pPr>
            <w:r w:rsidRPr="00BB166A">
              <w:rPr>
                <w:rFonts w:eastAsia="Arial"/>
                <w:b/>
              </w:rPr>
              <w:t>[</w:t>
            </w:r>
            <w:r w:rsidRPr="00BB166A">
              <w:rPr>
                <w:b/>
              </w:rPr>
              <w:t>Geberit_Connect_Installation</w:t>
            </w:r>
            <w:r w:rsidRPr="00BB166A">
              <w:rPr>
                <w:rFonts w:eastAsia="Arial"/>
                <w:b/>
              </w:rPr>
              <w:t>.jpg]</w:t>
            </w:r>
            <w:r w:rsidRPr="00BB166A">
              <w:rPr>
                <w:rFonts w:eastAsia="Arial"/>
                <w:bCs/>
              </w:rPr>
              <w:br/>
            </w:r>
            <w:r w:rsidRPr="00BB166A">
              <w:rPr>
                <w:bCs/>
              </w:rPr>
              <w:t>Eine Leuchtdiode im Stecker signalisiert Betriebsbereitschaft: Am WC-Platz kann der Sanitärprofi etliche Komponenten mit 12 Volt-Anschluss hinter der Wand einbauen, um den Badkomfort für den Kunden zu steigern.</w:t>
            </w:r>
            <w:r w:rsidRPr="00BB166A">
              <w:rPr>
                <w:rFonts w:eastAsia="Arial"/>
                <w:bCs/>
              </w:rPr>
              <w:br/>
              <w:t>Foto: Geberit</w:t>
            </w:r>
          </w:p>
          <w:p w14:paraId="3688FE56" w14:textId="77777777" w:rsidR="00E93FE2" w:rsidRPr="00BB166A" w:rsidRDefault="00E93FE2" w:rsidP="0060382B">
            <w:pPr>
              <w:rPr>
                <w:bCs/>
              </w:rPr>
            </w:pPr>
          </w:p>
        </w:tc>
      </w:tr>
      <w:tr w:rsidR="008C5328" w:rsidRPr="00BB166A" w14:paraId="28B1DEC8" w14:textId="77777777" w:rsidTr="0013484E">
        <w:tblPrEx>
          <w:tblCellMar>
            <w:top w:w="0" w:type="dxa"/>
            <w:left w:w="108" w:type="dxa"/>
            <w:bottom w:w="0" w:type="dxa"/>
            <w:right w:w="108" w:type="dxa"/>
          </w:tblCellMar>
        </w:tblPrEx>
        <w:trPr>
          <w:trHeight w:val="2249"/>
        </w:trPr>
        <w:tc>
          <w:tcPr>
            <w:tcW w:w="3114" w:type="dxa"/>
          </w:tcPr>
          <w:p w14:paraId="0B4DE24A" w14:textId="77777777" w:rsidR="008C5328" w:rsidRPr="00BB166A" w:rsidRDefault="008C5328" w:rsidP="0060382B">
            <w:pPr>
              <w:rPr>
                <w:bCs/>
              </w:rPr>
            </w:pPr>
            <w:r w:rsidRPr="00BB166A">
              <w:rPr>
                <w:bCs/>
                <w:noProof/>
              </w:rPr>
              <w:drawing>
                <wp:anchor distT="0" distB="0" distL="114300" distR="114300" simplePos="0" relativeHeight="251658241" behindDoc="1" locked="0" layoutInCell="1" allowOverlap="1" wp14:anchorId="4ABC567A" wp14:editId="5E7FFE74">
                  <wp:simplePos x="0" y="0"/>
                  <wp:positionH relativeFrom="column">
                    <wp:posOffset>-60960</wp:posOffset>
                  </wp:positionH>
                  <wp:positionV relativeFrom="paragraph">
                    <wp:posOffset>84455</wp:posOffset>
                  </wp:positionV>
                  <wp:extent cx="1687830" cy="948690"/>
                  <wp:effectExtent l="0" t="0" r="1270" b="3810"/>
                  <wp:wrapTight wrapText="bothSides">
                    <wp:wrapPolygon edited="0">
                      <wp:start x="0" y="0"/>
                      <wp:lineTo x="0" y="21398"/>
                      <wp:lineTo x="21454" y="21398"/>
                      <wp:lineTo x="21454" y="0"/>
                      <wp:lineTo x="0" y="0"/>
                    </wp:wrapPolygon>
                  </wp:wrapTight>
                  <wp:docPr id="868392969" name="Grafik 868392969" descr="Ein Bild, das Person, Mann,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392969" name="Grafik 868392969" descr="Ein Bild, das Person, Mann, Wand,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687830" cy="948690"/>
                          </a:xfrm>
                          <a:prstGeom prst="rect">
                            <a:avLst/>
                          </a:prstGeom>
                        </pic:spPr>
                      </pic:pic>
                    </a:graphicData>
                  </a:graphic>
                  <wp14:sizeRelH relativeFrom="margin">
                    <wp14:pctWidth>0</wp14:pctWidth>
                  </wp14:sizeRelH>
                  <wp14:sizeRelV relativeFrom="margin">
                    <wp14:pctHeight>0</wp14:pctHeight>
                  </wp14:sizeRelV>
                </wp:anchor>
              </w:drawing>
            </w:r>
          </w:p>
        </w:tc>
        <w:tc>
          <w:tcPr>
            <w:tcW w:w="6250" w:type="dxa"/>
          </w:tcPr>
          <w:p w14:paraId="1B7D1596" w14:textId="7D23B6B6" w:rsidR="008C5328" w:rsidRPr="00141387" w:rsidRDefault="008C5328" w:rsidP="0060382B">
            <w:pPr>
              <w:rPr>
                <w:rFonts w:eastAsia="Arial"/>
                <w:b/>
              </w:rPr>
            </w:pPr>
            <w:r w:rsidRPr="00BB166A">
              <w:rPr>
                <w:rFonts w:eastAsia="Arial"/>
                <w:b/>
              </w:rPr>
              <w:t>[Geberit_Elektroheber_UP-Spuelkasten.jpg]</w:t>
            </w:r>
            <w:r w:rsidR="00141387">
              <w:rPr>
                <w:rFonts w:eastAsia="Arial"/>
                <w:b/>
              </w:rPr>
              <w:br/>
            </w:r>
            <w:r w:rsidRPr="00BB166A">
              <w:rPr>
                <w:bCs/>
              </w:rPr>
              <w:t>Auch oft nachträglich einbaubar: Ein Elektroheber am UP-Spülkasten für den 12 Volt Anschluss ermöglicht eine berührungslose Spülauslösung oder eine programmierbare Hygienespülung.</w:t>
            </w:r>
            <w:r w:rsidRPr="00BB166A">
              <w:rPr>
                <w:rFonts w:eastAsia="Arial"/>
                <w:bCs/>
              </w:rPr>
              <w:br/>
              <w:t>Foto: Geberit</w:t>
            </w:r>
          </w:p>
        </w:tc>
      </w:tr>
      <w:tr w:rsidR="00EF0F87" w:rsidRPr="00BB166A" w14:paraId="2AC23E65" w14:textId="77777777" w:rsidTr="0013484E">
        <w:tblPrEx>
          <w:tblCellMar>
            <w:top w:w="0" w:type="dxa"/>
            <w:left w:w="108" w:type="dxa"/>
            <w:bottom w:w="0" w:type="dxa"/>
            <w:right w:w="108" w:type="dxa"/>
          </w:tblCellMar>
        </w:tblPrEx>
        <w:trPr>
          <w:trHeight w:val="2249"/>
        </w:trPr>
        <w:tc>
          <w:tcPr>
            <w:tcW w:w="3114" w:type="dxa"/>
          </w:tcPr>
          <w:p w14:paraId="14D43974" w14:textId="77777777" w:rsidR="00EF0F87" w:rsidRPr="00BB166A" w:rsidRDefault="00EF0F87" w:rsidP="0060382B">
            <w:pPr>
              <w:rPr>
                <w:bCs/>
              </w:rPr>
            </w:pPr>
            <w:r w:rsidRPr="00BB166A">
              <w:rPr>
                <w:bCs/>
                <w:noProof/>
              </w:rPr>
              <w:drawing>
                <wp:anchor distT="0" distB="0" distL="114300" distR="114300" simplePos="0" relativeHeight="251658242" behindDoc="1" locked="0" layoutInCell="1" allowOverlap="1" wp14:anchorId="78E065C1" wp14:editId="15F3B329">
                  <wp:simplePos x="0" y="0"/>
                  <wp:positionH relativeFrom="column">
                    <wp:posOffset>-65002</wp:posOffset>
                  </wp:positionH>
                  <wp:positionV relativeFrom="paragraph">
                    <wp:posOffset>60325</wp:posOffset>
                  </wp:positionV>
                  <wp:extent cx="1696720" cy="1130935"/>
                  <wp:effectExtent l="0" t="0" r="0" b="0"/>
                  <wp:wrapTight wrapText="bothSides">
                    <wp:wrapPolygon edited="0">
                      <wp:start x="0" y="0"/>
                      <wp:lineTo x="0" y="21103"/>
                      <wp:lineTo x="21341" y="21103"/>
                      <wp:lineTo x="21341" y="0"/>
                      <wp:lineTo x="0" y="0"/>
                    </wp:wrapPolygon>
                  </wp:wrapTight>
                  <wp:docPr id="1596972217" name="Grafik 1596972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972217" name="Grafik 1596972217"/>
                          <pic:cNvPicPr/>
                        </pic:nvPicPr>
                        <pic:blipFill>
                          <a:blip r:embed="rId14" cstate="screen">
                            <a:extLst>
                              <a:ext uri="{28A0092B-C50C-407E-A947-70E740481C1C}">
                                <a14:useLocalDpi xmlns:a14="http://schemas.microsoft.com/office/drawing/2010/main"/>
                              </a:ext>
                            </a:extLst>
                          </a:blip>
                          <a:stretch>
                            <a:fillRect/>
                          </a:stretch>
                        </pic:blipFill>
                        <pic:spPr>
                          <a:xfrm>
                            <a:off x="0" y="0"/>
                            <a:ext cx="1696720" cy="1130935"/>
                          </a:xfrm>
                          <a:prstGeom prst="rect">
                            <a:avLst/>
                          </a:prstGeom>
                        </pic:spPr>
                      </pic:pic>
                    </a:graphicData>
                  </a:graphic>
                  <wp14:sizeRelH relativeFrom="margin">
                    <wp14:pctWidth>0</wp14:pctWidth>
                  </wp14:sizeRelH>
                  <wp14:sizeRelV relativeFrom="margin">
                    <wp14:pctHeight>0</wp14:pctHeight>
                  </wp14:sizeRelV>
                </wp:anchor>
              </w:drawing>
            </w:r>
          </w:p>
        </w:tc>
        <w:tc>
          <w:tcPr>
            <w:tcW w:w="6250" w:type="dxa"/>
          </w:tcPr>
          <w:p w14:paraId="7ED41F50" w14:textId="39885E7C" w:rsidR="00EF0F87" w:rsidRPr="00BB166A" w:rsidRDefault="00EF0F87" w:rsidP="0060382B">
            <w:pPr>
              <w:rPr>
                <w:bCs/>
              </w:rPr>
            </w:pPr>
            <w:r w:rsidRPr="00BB166A">
              <w:rPr>
                <w:rFonts w:eastAsia="Arial"/>
                <w:b/>
              </w:rPr>
              <w:t>[</w:t>
            </w:r>
            <w:r w:rsidR="00205166" w:rsidRPr="00BB166A">
              <w:rPr>
                <w:rStyle w:val="normaltextrun"/>
                <w:b/>
                <w:bCs/>
                <w:color w:val="000000"/>
                <w:szCs w:val="20"/>
                <w:shd w:val="clear" w:color="auto" w:fill="FFFFFF"/>
              </w:rPr>
              <w:t>Geberit_Power+Connect-Box_Rohbaubox.jpg]</w:t>
            </w:r>
            <w:r w:rsidR="00205166" w:rsidRPr="00BB166A">
              <w:rPr>
                <w:rStyle w:val="scxw28103600"/>
                <w:color w:val="000000"/>
                <w:szCs w:val="20"/>
                <w:shd w:val="clear" w:color="auto" w:fill="FFFFFF"/>
              </w:rPr>
              <w:t> </w:t>
            </w:r>
            <w:r w:rsidR="00205166" w:rsidRPr="00BB166A">
              <w:rPr>
                <w:color w:val="000000"/>
                <w:szCs w:val="20"/>
                <w:shd w:val="clear" w:color="auto" w:fill="FFFFFF"/>
              </w:rPr>
              <w:br/>
            </w:r>
            <w:r w:rsidR="00205166" w:rsidRPr="00BB166A">
              <w:rPr>
                <w:rStyle w:val="normaltextrun"/>
                <w:color w:val="000000"/>
                <w:szCs w:val="20"/>
                <w:shd w:val="clear" w:color="auto" w:fill="FFFFFF"/>
              </w:rPr>
              <w:t>Zwischen Spülwassereinlaufrohr und WC-Ablaufstutzen: Für die Power &amp; Connect Box ist eine Rohbaubox (weiß) Voraussetzung für anschließbare Leerrohre und die spätere Elektroinstallation.</w:t>
            </w:r>
            <w:r w:rsidR="00205166" w:rsidRPr="00BB166A">
              <w:rPr>
                <w:rStyle w:val="scxw28103600"/>
                <w:color w:val="000000"/>
                <w:szCs w:val="20"/>
                <w:shd w:val="clear" w:color="auto" w:fill="FFFFFF"/>
              </w:rPr>
              <w:t> </w:t>
            </w:r>
            <w:r w:rsidR="00205166" w:rsidRPr="00BB166A">
              <w:rPr>
                <w:color w:val="000000"/>
                <w:szCs w:val="20"/>
                <w:shd w:val="clear" w:color="auto" w:fill="FFFFFF"/>
              </w:rPr>
              <w:br/>
            </w:r>
            <w:r w:rsidR="00205166" w:rsidRPr="00BB166A">
              <w:rPr>
                <w:rStyle w:val="normaltextrun"/>
                <w:color w:val="000000"/>
                <w:szCs w:val="20"/>
                <w:shd w:val="clear" w:color="auto" w:fill="FFFFFF"/>
              </w:rPr>
              <w:t>Foto: Geberit</w:t>
            </w:r>
          </w:p>
        </w:tc>
      </w:tr>
      <w:tr w:rsidR="005D6100" w:rsidRPr="00BB166A" w14:paraId="668A6778" w14:textId="77777777" w:rsidTr="0013484E">
        <w:tblPrEx>
          <w:tblCellMar>
            <w:top w:w="0" w:type="dxa"/>
            <w:left w:w="108" w:type="dxa"/>
            <w:bottom w:w="0" w:type="dxa"/>
            <w:right w:w="108" w:type="dxa"/>
          </w:tblCellMar>
        </w:tblPrEx>
        <w:trPr>
          <w:trHeight w:val="3105"/>
        </w:trPr>
        <w:tc>
          <w:tcPr>
            <w:tcW w:w="3114" w:type="dxa"/>
          </w:tcPr>
          <w:p w14:paraId="0D9A0147" w14:textId="77777777" w:rsidR="005D6100" w:rsidRPr="00BB166A" w:rsidRDefault="005D6100" w:rsidP="0060382B">
            <w:pPr>
              <w:rPr>
                <w:bCs/>
              </w:rPr>
            </w:pPr>
            <w:r w:rsidRPr="00BB166A">
              <w:rPr>
                <w:bCs/>
                <w:noProof/>
              </w:rPr>
              <w:lastRenderedPageBreak/>
              <w:drawing>
                <wp:anchor distT="0" distB="0" distL="114300" distR="114300" simplePos="0" relativeHeight="251658243" behindDoc="1" locked="0" layoutInCell="1" allowOverlap="1" wp14:anchorId="66B045D3" wp14:editId="7D4FDDD2">
                  <wp:simplePos x="0" y="0"/>
                  <wp:positionH relativeFrom="column">
                    <wp:posOffset>-65405</wp:posOffset>
                  </wp:positionH>
                  <wp:positionV relativeFrom="paragraph">
                    <wp:posOffset>95250</wp:posOffset>
                  </wp:positionV>
                  <wp:extent cx="1701800" cy="1694180"/>
                  <wp:effectExtent l="0" t="0" r="0" b="0"/>
                  <wp:wrapTight wrapText="bothSides">
                    <wp:wrapPolygon edited="0">
                      <wp:start x="0" y="0"/>
                      <wp:lineTo x="0" y="21373"/>
                      <wp:lineTo x="21439" y="21373"/>
                      <wp:lineTo x="21439" y="0"/>
                      <wp:lineTo x="0" y="0"/>
                    </wp:wrapPolygon>
                  </wp:wrapTight>
                  <wp:docPr id="972001457" name="Grafik 972001457" descr="Ein Bild, das Person, Wand,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001457" name="Grafik 972001457" descr="Ein Bild, das Person, Wand, Im Haus, Kleid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701800" cy="1694180"/>
                          </a:xfrm>
                          <a:prstGeom prst="rect">
                            <a:avLst/>
                          </a:prstGeom>
                        </pic:spPr>
                      </pic:pic>
                    </a:graphicData>
                  </a:graphic>
                  <wp14:sizeRelH relativeFrom="margin">
                    <wp14:pctWidth>0</wp14:pctWidth>
                  </wp14:sizeRelH>
                  <wp14:sizeRelV relativeFrom="margin">
                    <wp14:pctHeight>0</wp14:pctHeight>
                  </wp14:sizeRelV>
                </wp:anchor>
              </w:drawing>
            </w:r>
          </w:p>
        </w:tc>
        <w:tc>
          <w:tcPr>
            <w:tcW w:w="6250" w:type="dxa"/>
          </w:tcPr>
          <w:p w14:paraId="2C94E10D" w14:textId="103D4F11" w:rsidR="005D6100" w:rsidRPr="00141387" w:rsidRDefault="005D6100" w:rsidP="00141387">
            <w:pPr>
              <w:rPr>
                <w:b/>
              </w:rPr>
            </w:pPr>
            <w:r w:rsidRPr="00BB166A">
              <w:rPr>
                <w:rFonts w:eastAsia="Arial"/>
                <w:b/>
              </w:rPr>
              <w:t>[Geberit_ONE_</w:t>
            </w:r>
            <w:r w:rsidRPr="00BB166A">
              <w:rPr>
                <w:b/>
              </w:rPr>
              <w:t>Spiegelschrank_Lichtszene</w:t>
            </w:r>
            <w:r w:rsidRPr="00BB166A">
              <w:rPr>
                <w:rFonts w:eastAsia="Arial"/>
                <w:b/>
              </w:rPr>
              <w:t>.jpg]</w:t>
            </w:r>
            <w:r w:rsidR="00141387">
              <w:rPr>
                <w:rFonts w:eastAsia="Arial"/>
                <w:b/>
              </w:rPr>
              <w:br/>
            </w:r>
            <w:r w:rsidRPr="00BB166A">
              <w:rPr>
                <w:bCs/>
              </w:rPr>
              <w:t>Spiegelschrank mit Zusatznutzen: Statt einer simplen Beleuchtung kann ein solches komfortabel ausgestattetes Badmöbel diverse Lichtszenen realisieren, die sich unter anderem per App steuern lassen.</w:t>
            </w:r>
            <w:r w:rsidR="00141387">
              <w:rPr>
                <w:bCs/>
              </w:rPr>
              <w:br/>
            </w:r>
            <w:r w:rsidRPr="00BB166A">
              <w:rPr>
                <w:rFonts w:eastAsia="Arial"/>
                <w:bCs/>
              </w:rPr>
              <w:t>Foto: Geberit</w:t>
            </w:r>
          </w:p>
        </w:tc>
      </w:tr>
    </w:tbl>
    <w:p w14:paraId="636741B6" w14:textId="77777777" w:rsidR="00516F8D" w:rsidRPr="00BB166A" w:rsidRDefault="00516F8D" w:rsidP="00B6466E">
      <w:pPr>
        <w:pStyle w:val="Boilerpatebold"/>
        <w:rPr>
          <w:b w:val="0"/>
        </w:rPr>
      </w:pPr>
    </w:p>
    <w:p w14:paraId="194A88E0" w14:textId="77777777" w:rsidR="00271DB7" w:rsidRDefault="00271DB7" w:rsidP="00271DB7">
      <w:pPr>
        <w:pStyle w:val="Boilerpatebold"/>
      </w:pPr>
    </w:p>
    <w:p w14:paraId="32A4FD02" w14:textId="77777777" w:rsidR="00271DB7" w:rsidRDefault="00271DB7" w:rsidP="00271DB7">
      <w:pPr>
        <w:pStyle w:val="Boilerpatebold"/>
      </w:pPr>
    </w:p>
    <w:p w14:paraId="785034DE" w14:textId="5B71AA74" w:rsidR="00271DB7" w:rsidRPr="00271DB7" w:rsidRDefault="00114209" w:rsidP="00271DB7">
      <w:pPr>
        <w:pStyle w:val="Boilerpatebold"/>
        <w:rPr>
          <w:rStyle w:val="Fett"/>
          <w:b w:val="0"/>
        </w:rPr>
      </w:pPr>
      <w:r w:rsidRPr="00271DB7">
        <w:t>Weitere Auskünfte erteilt:</w:t>
      </w:r>
      <w:r w:rsidRPr="00271DB7">
        <w:rPr>
          <w:b w:val="0"/>
        </w:rPr>
        <w:t> </w:t>
      </w:r>
      <w:r w:rsidRPr="00271DB7">
        <w:rPr>
          <w:b w:val="0"/>
        </w:rPr>
        <w:br/>
      </w:r>
      <w:r w:rsidR="00271DB7" w:rsidRPr="00271DB7">
        <w:rPr>
          <w:rStyle w:val="Fett"/>
          <w:b w:val="0"/>
        </w:rPr>
        <w:t>AM Kommunikation</w:t>
      </w:r>
      <w:r w:rsidR="00271DB7" w:rsidRPr="00271DB7">
        <w:rPr>
          <w:rStyle w:val="Fett"/>
          <w:b w:val="0"/>
        </w:rPr>
        <w:br/>
        <w:t>König-Karl-Straße 10, 70372 Stuttgart</w:t>
      </w:r>
      <w:r w:rsidR="00271DB7" w:rsidRPr="00271DB7">
        <w:rPr>
          <w:rStyle w:val="Fett"/>
          <w:b w:val="0"/>
        </w:rPr>
        <w:br/>
        <w:t>Annibale Picicci</w:t>
      </w:r>
      <w:r w:rsidR="00271DB7" w:rsidRPr="00271DB7">
        <w:rPr>
          <w:rStyle w:val="Fett"/>
          <w:b w:val="0"/>
        </w:rPr>
        <w:br/>
        <w:t>Tel. +49 (0)711 92545-12</w:t>
      </w:r>
    </w:p>
    <w:p w14:paraId="380920AF" w14:textId="77777777" w:rsidR="00271DB7" w:rsidRPr="00271DB7" w:rsidRDefault="00271DB7" w:rsidP="00271DB7">
      <w:pPr>
        <w:pStyle w:val="Boilerpatebold"/>
        <w:rPr>
          <w:rStyle w:val="Fett"/>
          <w:b w:val="0"/>
        </w:rPr>
      </w:pPr>
      <w:r w:rsidRPr="00271DB7">
        <w:rPr>
          <w:rStyle w:val="Fett"/>
          <w:b w:val="0"/>
        </w:rPr>
        <w:t xml:space="preserve">Mail: presse.geberit@amkommunikation.de </w:t>
      </w:r>
    </w:p>
    <w:p w14:paraId="2A731A80" w14:textId="5137BE80" w:rsidR="00101D5C" w:rsidRPr="00B6466E" w:rsidRDefault="00114209" w:rsidP="00B6466E">
      <w:pPr>
        <w:pStyle w:val="Boilerpatebold"/>
        <w:rPr>
          <w:b w:val="0"/>
          <w:lang w:val="de-CH"/>
        </w:rPr>
      </w:pPr>
      <w:r w:rsidRPr="00271DB7">
        <w:rPr>
          <w:b w:val="0"/>
        </w:rPr>
        <w:br/>
        <w:t> </w:t>
      </w:r>
      <w:r w:rsidRPr="00271DB7">
        <w:rPr>
          <w:b w:val="0"/>
        </w:rPr>
        <w:br/>
      </w:r>
      <w:r w:rsidRPr="00271DB7">
        <w:t>Über Geberit</w:t>
      </w:r>
      <w:r w:rsidRPr="00271DB7">
        <w:rPr>
          <w:b w:val="0"/>
        </w:rPr>
        <w:t> </w:t>
      </w:r>
      <w:r w:rsidRPr="00271DB7">
        <w:rPr>
          <w:b w:val="0"/>
        </w:rPr>
        <w:br/>
      </w:r>
      <w:r w:rsidR="008146A0" w:rsidRPr="00271DB7">
        <w:rPr>
          <w:b w:val="0"/>
          <w:lang w:val="de-CH"/>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p>
    <w:sectPr w:rsidR="00101D5C" w:rsidRPr="00B6466E" w:rsidSect="00273309">
      <w:headerReference w:type="default" r:id="rId16"/>
      <w:footerReference w:type="default" r:id="rId17"/>
      <w:headerReference w:type="first" r:id="rId18"/>
      <w:footerReference w:type="first" r:id="rId19"/>
      <w:type w:val="continuous"/>
      <w:pgSz w:w="11906" w:h="16838" w:code="9"/>
      <w:pgMar w:top="560" w:right="991" w:bottom="2344"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C8B13" w14:textId="77777777" w:rsidR="00CE74E3" w:rsidRPr="00BB166A" w:rsidRDefault="00CE74E3" w:rsidP="00C0638B">
      <w:r w:rsidRPr="00BB166A">
        <w:separator/>
      </w:r>
    </w:p>
  </w:endnote>
  <w:endnote w:type="continuationSeparator" w:id="0">
    <w:p w14:paraId="3F12ADF1" w14:textId="77777777" w:rsidR="00CE74E3" w:rsidRPr="00BB166A" w:rsidRDefault="00CE74E3" w:rsidP="00C0638B">
      <w:r w:rsidRPr="00BB166A">
        <w:continuationSeparator/>
      </w:r>
    </w:p>
  </w:endnote>
  <w:endnote w:type="continuationNotice" w:id="1">
    <w:p w14:paraId="1FDEC170" w14:textId="77777777" w:rsidR="00CE74E3" w:rsidRDefault="00CE74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Pr="00BB166A" w:rsidRDefault="00D0714C" w:rsidP="00C0638B">
    <w:pPr>
      <w:pStyle w:val="Fuzeile"/>
    </w:pPr>
    <w:r w:rsidRPr="00BB166A">
      <w:rPr>
        <w:snapToGrid w:val="0"/>
      </w:rPr>
      <w:fldChar w:fldCharType="begin"/>
    </w:r>
    <w:r w:rsidRPr="00BB166A">
      <w:rPr>
        <w:snapToGrid w:val="0"/>
      </w:rPr>
      <w:instrText xml:space="preserve"> PAGE </w:instrText>
    </w:r>
    <w:r w:rsidRPr="00BB166A">
      <w:rPr>
        <w:snapToGrid w:val="0"/>
      </w:rPr>
      <w:fldChar w:fldCharType="separate"/>
    </w:r>
    <w:r w:rsidR="000B3207" w:rsidRPr="00BB166A">
      <w:rPr>
        <w:snapToGrid w:val="0"/>
      </w:rPr>
      <w:t>2</w:t>
    </w:r>
    <w:r w:rsidRPr="00BB166A">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rsidRPr="00BB166A" w14:paraId="01F82F5F" w14:textId="77777777" w:rsidTr="1FAAC374">
      <w:trPr>
        <w:trHeight w:val="300"/>
      </w:trPr>
      <w:tc>
        <w:tcPr>
          <w:tcW w:w="3070" w:type="dxa"/>
        </w:tcPr>
        <w:p w14:paraId="250D20B6" w14:textId="11562F6C" w:rsidR="1FAAC374" w:rsidRPr="00BB166A" w:rsidRDefault="1FAAC374" w:rsidP="1FAAC374">
          <w:pPr>
            <w:ind w:left="-115"/>
          </w:pPr>
        </w:p>
      </w:tc>
      <w:tc>
        <w:tcPr>
          <w:tcW w:w="3070" w:type="dxa"/>
        </w:tcPr>
        <w:p w14:paraId="0CEC5684" w14:textId="2BB549F6" w:rsidR="1FAAC374" w:rsidRPr="00BB166A" w:rsidRDefault="1FAAC374" w:rsidP="1FAAC374">
          <w:pPr>
            <w:jc w:val="center"/>
          </w:pPr>
        </w:p>
      </w:tc>
      <w:tc>
        <w:tcPr>
          <w:tcW w:w="3070" w:type="dxa"/>
        </w:tcPr>
        <w:p w14:paraId="37376A26" w14:textId="08CD0863" w:rsidR="1FAAC374" w:rsidRPr="00BB166A" w:rsidRDefault="1FAAC374" w:rsidP="1FAAC374">
          <w:pPr>
            <w:ind w:right="-115"/>
            <w:jc w:val="right"/>
          </w:pPr>
        </w:p>
      </w:tc>
    </w:tr>
  </w:tbl>
  <w:p w14:paraId="70C6EA9F" w14:textId="7CB8E377" w:rsidR="1FAAC374" w:rsidRPr="00BB166A" w:rsidRDefault="1FAAC374" w:rsidP="1FAAC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3D353" w14:textId="77777777" w:rsidR="00CE74E3" w:rsidRPr="00BB166A" w:rsidRDefault="00CE74E3" w:rsidP="00C0638B">
      <w:r w:rsidRPr="00BB166A">
        <w:separator/>
      </w:r>
    </w:p>
  </w:footnote>
  <w:footnote w:type="continuationSeparator" w:id="0">
    <w:p w14:paraId="542906C0" w14:textId="77777777" w:rsidR="00CE74E3" w:rsidRPr="00BB166A" w:rsidRDefault="00CE74E3" w:rsidP="00C0638B">
      <w:r w:rsidRPr="00BB166A">
        <w:continuationSeparator/>
      </w:r>
    </w:p>
  </w:footnote>
  <w:footnote w:type="continuationNotice" w:id="1">
    <w:p w14:paraId="023D2077" w14:textId="77777777" w:rsidR="00CE74E3" w:rsidRDefault="00CE74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574E7545" w:rsidR="00D0714C" w:rsidRPr="00BB166A" w:rsidRDefault="00CE6040" w:rsidP="00CE6040">
    <w:pPr>
      <w:pStyle w:val="Kopfzeile"/>
      <w:tabs>
        <w:tab w:val="clear" w:pos="4536"/>
        <w:tab w:val="clear" w:pos="9072"/>
        <w:tab w:val="left" w:pos="6749"/>
      </w:tabs>
    </w:pPr>
    <w:r>
      <w:rPr>
        <w:noProof/>
      </w:rPr>
      <w:drawing>
        <wp:anchor distT="0" distB="0" distL="114300" distR="114300" simplePos="0" relativeHeight="251660288" behindDoc="0" locked="0" layoutInCell="1" allowOverlap="1" wp14:anchorId="79925917" wp14:editId="07391D78">
          <wp:simplePos x="0" y="0"/>
          <wp:positionH relativeFrom="column">
            <wp:posOffset>4317559</wp:posOffset>
          </wp:positionH>
          <wp:positionV relativeFrom="paragraph">
            <wp:posOffset>55052</wp:posOffset>
          </wp:positionV>
          <wp:extent cx="1389600" cy="205200"/>
          <wp:effectExtent l="0" t="0" r="0" b="0"/>
          <wp:wrapNone/>
          <wp:docPr id="283715003" name="Grafik 1" descr="Ein Bild, das Schrift, Tex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420762" name="Grafik 1" descr="Ein Bild, das Schrift, Text, Grafiken, Logo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389600" cy="205200"/>
                  </a:xfrm>
                  <a:prstGeom prst="rect">
                    <a:avLst/>
                  </a:prstGeom>
                </pic:spPr>
              </pic:pic>
            </a:graphicData>
          </a:graphic>
          <wp14:sizeRelH relativeFrom="margin">
            <wp14:pctWidth>0</wp14:pctWidth>
          </wp14:sizeRelH>
          <wp14:sizeRelV relativeFrom="margin">
            <wp14:pctHeight>0</wp14:pctHeight>
          </wp14:sizeRelV>
        </wp:anchor>
      </w:drawing>
    </w:r>
    <w:r w:rsidR="005E7C1B" w:rsidRPr="00BB166A">
      <w:t>MEDIENINFORMATION</w:t>
    </w:r>
    <w:r>
      <w:tab/>
    </w:r>
  </w:p>
  <w:p w14:paraId="7BCB9EF6" w14:textId="77777777" w:rsidR="00D0714C" w:rsidRPr="00BB166A" w:rsidRDefault="00D0714C" w:rsidP="00C0638B">
    <w:pPr>
      <w:pStyle w:val="Kopfzeile"/>
    </w:pPr>
  </w:p>
  <w:p w14:paraId="4D9E3495" w14:textId="77777777" w:rsidR="00D0714C" w:rsidRPr="00BB166A" w:rsidRDefault="00D0714C" w:rsidP="00C0638B">
    <w:pPr>
      <w:pStyle w:val="Kopfzeile"/>
    </w:pPr>
  </w:p>
  <w:p w14:paraId="495423A7" w14:textId="77777777" w:rsidR="00D0714C" w:rsidRPr="00BB166A"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017C9C84" w:rsidR="00D0714C" w:rsidRPr="00BB166A" w:rsidRDefault="005A6021" w:rsidP="00C0638B">
    <w:pPr>
      <w:pStyle w:val="Kopfzeile"/>
    </w:pPr>
    <w:r>
      <w:rPr>
        <w:noProof/>
      </w:rPr>
      <w:drawing>
        <wp:anchor distT="0" distB="0" distL="114300" distR="114300" simplePos="0" relativeHeight="251658240" behindDoc="1" locked="0" layoutInCell="1" allowOverlap="1" wp14:anchorId="31E6A096" wp14:editId="21D258BE">
          <wp:simplePos x="0" y="0"/>
          <wp:positionH relativeFrom="column">
            <wp:posOffset>4405630</wp:posOffset>
          </wp:positionH>
          <wp:positionV relativeFrom="paragraph">
            <wp:posOffset>-17145</wp:posOffset>
          </wp:positionV>
          <wp:extent cx="1389380" cy="204470"/>
          <wp:effectExtent l="0" t="0" r="0" b="0"/>
          <wp:wrapTight wrapText="bothSides">
            <wp:wrapPolygon edited="0">
              <wp:start x="0" y="0"/>
              <wp:lineTo x="0" y="20124"/>
              <wp:lineTo x="21324" y="20124"/>
              <wp:lineTo x="21324" y="0"/>
              <wp:lineTo x="0" y="0"/>
            </wp:wrapPolygon>
          </wp:wrapTight>
          <wp:docPr id="1058420762" name="Grafik 1" descr="Ein Bild, das Schrift, Tex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420762" name="Grafik 1" descr="Ein Bild, das Schrift, Text, Grafiken, Logo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389380" cy="204470"/>
                  </a:xfrm>
                  <a:prstGeom prst="rect">
                    <a:avLst/>
                  </a:prstGeom>
                </pic:spPr>
              </pic:pic>
            </a:graphicData>
          </a:graphic>
          <wp14:sizeRelH relativeFrom="margin">
            <wp14:pctWidth>0</wp14:pctWidth>
          </wp14:sizeRelH>
          <wp14:sizeRelV relativeFrom="margin">
            <wp14:pctHeight>0</wp14:pctHeight>
          </wp14:sizeRelV>
        </wp:anchor>
      </w:drawing>
    </w:r>
    <w:r w:rsidR="005E7C1B" w:rsidRPr="00BB166A">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4C3FD8"/>
    <w:multiLevelType w:val="hybridMultilevel"/>
    <w:tmpl w:val="B92C7E52"/>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5"/>
  </w:num>
  <w:num w:numId="3" w16cid:durableId="400061385">
    <w:abstractNumId w:val="4"/>
  </w:num>
  <w:num w:numId="4" w16cid:durableId="144275040">
    <w:abstractNumId w:val="2"/>
  </w:num>
  <w:num w:numId="5" w16cid:durableId="679045591">
    <w:abstractNumId w:val="3"/>
  </w:num>
  <w:num w:numId="6" w16cid:durableId="2118981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42F3"/>
    <w:rsid w:val="00015E07"/>
    <w:rsid w:val="00020550"/>
    <w:rsid w:val="0002060B"/>
    <w:rsid w:val="00027685"/>
    <w:rsid w:val="00031FB8"/>
    <w:rsid w:val="0004295F"/>
    <w:rsid w:val="000435CF"/>
    <w:rsid w:val="00043718"/>
    <w:rsid w:val="00045C33"/>
    <w:rsid w:val="00047E07"/>
    <w:rsid w:val="000500D0"/>
    <w:rsid w:val="00050FD6"/>
    <w:rsid w:val="00055A5C"/>
    <w:rsid w:val="00056FF2"/>
    <w:rsid w:val="00061E67"/>
    <w:rsid w:val="00063A9A"/>
    <w:rsid w:val="000641EF"/>
    <w:rsid w:val="00064615"/>
    <w:rsid w:val="00070F25"/>
    <w:rsid w:val="00072E8A"/>
    <w:rsid w:val="00073E45"/>
    <w:rsid w:val="000763FD"/>
    <w:rsid w:val="00081C71"/>
    <w:rsid w:val="00082D05"/>
    <w:rsid w:val="000869B3"/>
    <w:rsid w:val="00086CE1"/>
    <w:rsid w:val="00091D37"/>
    <w:rsid w:val="00092151"/>
    <w:rsid w:val="000935B1"/>
    <w:rsid w:val="000956FE"/>
    <w:rsid w:val="00097382"/>
    <w:rsid w:val="000A1222"/>
    <w:rsid w:val="000A1F47"/>
    <w:rsid w:val="000A20E7"/>
    <w:rsid w:val="000A6C19"/>
    <w:rsid w:val="000B2C60"/>
    <w:rsid w:val="000B3207"/>
    <w:rsid w:val="000B6DE5"/>
    <w:rsid w:val="000C2D3C"/>
    <w:rsid w:val="000C7690"/>
    <w:rsid w:val="000D05DB"/>
    <w:rsid w:val="000D1568"/>
    <w:rsid w:val="000D5AA7"/>
    <w:rsid w:val="000E2E2F"/>
    <w:rsid w:val="000E41D3"/>
    <w:rsid w:val="000F424B"/>
    <w:rsid w:val="000F5E24"/>
    <w:rsid w:val="000F69A3"/>
    <w:rsid w:val="000F749D"/>
    <w:rsid w:val="001010D2"/>
    <w:rsid w:val="00101D5C"/>
    <w:rsid w:val="00105152"/>
    <w:rsid w:val="00105529"/>
    <w:rsid w:val="00106F3F"/>
    <w:rsid w:val="00110765"/>
    <w:rsid w:val="0011200D"/>
    <w:rsid w:val="00113BF2"/>
    <w:rsid w:val="00114080"/>
    <w:rsid w:val="00114209"/>
    <w:rsid w:val="00115345"/>
    <w:rsid w:val="00120AF2"/>
    <w:rsid w:val="00121918"/>
    <w:rsid w:val="0013484E"/>
    <w:rsid w:val="00136CA5"/>
    <w:rsid w:val="00137250"/>
    <w:rsid w:val="00137993"/>
    <w:rsid w:val="00141387"/>
    <w:rsid w:val="00147146"/>
    <w:rsid w:val="00150D35"/>
    <w:rsid w:val="00151237"/>
    <w:rsid w:val="0015277D"/>
    <w:rsid w:val="001550D5"/>
    <w:rsid w:val="0015565A"/>
    <w:rsid w:val="00162BF2"/>
    <w:rsid w:val="0016516D"/>
    <w:rsid w:val="00166CF9"/>
    <w:rsid w:val="001677E3"/>
    <w:rsid w:val="0018762B"/>
    <w:rsid w:val="00191470"/>
    <w:rsid w:val="00191CD9"/>
    <w:rsid w:val="001A3EF4"/>
    <w:rsid w:val="001A43E9"/>
    <w:rsid w:val="001A4BE9"/>
    <w:rsid w:val="001A5E6F"/>
    <w:rsid w:val="001B3606"/>
    <w:rsid w:val="001B48EE"/>
    <w:rsid w:val="001C35C6"/>
    <w:rsid w:val="001C438B"/>
    <w:rsid w:val="001C462B"/>
    <w:rsid w:val="001C76AA"/>
    <w:rsid w:val="001D27C6"/>
    <w:rsid w:val="001E0265"/>
    <w:rsid w:val="001E18DB"/>
    <w:rsid w:val="001E5745"/>
    <w:rsid w:val="001E5F11"/>
    <w:rsid w:val="001F034D"/>
    <w:rsid w:val="001F1C28"/>
    <w:rsid w:val="001F2FAF"/>
    <w:rsid w:val="001F64F1"/>
    <w:rsid w:val="00202710"/>
    <w:rsid w:val="00204403"/>
    <w:rsid w:val="00205166"/>
    <w:rsid w:val="00205A02"/>
    <w:rsid w:val="00206F79"/>
    <w:rsid w:val="00207AF7"/>
    <w:rsid w:val="00212BF0"/>
    <w:rsid w:val="0021427B"/>
    <w:rsid w:val="00214684"/>
    <w:rsid w:val="00215F0F"/>
    <w:rsid w:val="002176F2"/>
    <w:rsid w:val="00220C7D"/>
    <w:rsid w:val="002225E2"/>
    <w:rsid w:val="00226C0F"/>
    <w:rsid w:val="00227D58"/>
    <w:rsid w:val="0023043B"/>
    <w:rsid w:val="002359FE"/>
    <w:rsid w:val="002403F9"/>
    <w:rsid w:val="002431F3"/>
    <w:rsid w:val="00243DCB"/>
    <w:rsid w:val="00244058"/>
    <w:rsid w:val="002459B9"/>
    <w:rsid w:val="00253F3A"/>
    <w:rsid w:val="0025452A"/>
    <w:rsid w:val="002572D2"/>
    <w:rsid w:val="00271DB7"/>
    <w:rsid w:val="0027254F"/>
    <w:rsid w:val="00272982"/>
    <w:rsid w:val="00273309"/>
    <w:rsid w:val="00274BB0"/>
    <w:rsid w:val="00276D6A"/>
    <w:rsid w:val="0027782E"/>
    <w:rsid w:val="002778AE"/>
    <w:rsid w:val="00280BD5"/>
    <w:rsid w:val="002840E8"/>
    <w:rsid w:val="0028573C"/>
    <w:rsid w:val="00291D61"/>
    <w:rsid w:val="0029281F"/>
    <w:rsid w:val="002A417A"/>
    <w:rsid w:val="002A683D"/>
    <w:rsid w:val="002A68E4"/>
    <w:rsid w:val="002B4364"/>
    <w:rsid w:val="002D0013"/>
    <w:rsid w:val="002D0B6D"/>
    <w:rsid w:val="002D429A"/>
    <w:rsid w:val="002D5E34"/>
    <w:rsid w:val="002E0546"/>
    <w:rsid w:val="002E2E42"/>
    <w:rsid w:val="002E3024"/>
    <w:rsid w:val="002E6462"/>
    <w:rsid w:val="002E7634"/>
    <w:rsid w:val="002F0541"/>
    <w:rsid w:val="002F2F6F"/>
    <w:rsid w:val="002F4E16"/>
    <w:rsid w:val="002F6A01"/>
    <w:rsid w:val="00305C12"/>
    <w:rsid w:val="0030733B"/>
    <w:rsid w:val="00311832"/>
    <w:rsid w:val="00312137"/>
    <w:rsid w:val="003240E8"/>
    <w:rsid w:val="00324714"/>
    <w:rsid w:val="00324D07"/>
    <w:rsid w:val="00327A78"/>
    <w:rsid w:val="00334C49"/>
    <w:rsid w:val="0034499E"/>
    <w:rsid w:val="00347657"/>
    <w:rsid w:val="00351C7B"/>
    <w:rsid w:val="0035236C"/>
    <w:rsid w:val="00355F46"/>
    <w:rsid w:val="0035606D"/>
    <w:rsid w:val="0035692E"/>
    <w:rsid w:val="003577D1"/>
    <w:rsid w:val="00363123"/>
    <w:rsid w:val="003756C7"/>
    <w:rsid w:val="00375F74"/>
    <w:rsid w:val="00382A2A"/>
    <w:rsid w:val="00385BE2"/>
    <w:rsid w:val="00393BB7"/>
    <w:rsid w:val="00393EDE"/>
    <w:rsid w:val="003A21F0"/>
    <w:rsid w:val="003A2704"/>
    <w:rsid w:val="003A64E9"/>
    <w:rsid w:val="003B2D27"/>
    <w:rsid w:val="003B42ED"/>
    <w:rsid w:val="003B6870"/>
    <w:rsid w:val="003C01DD"/>
    <w:rsid w:val="003C10C0"/>
    <w:rsid w:val="003C4477"/>
    <w:rsid w:val="003C473C"/>
    <w:rsid w:val="003D1CF0"/>
    <w:rsid w:val="003D25DB"/>
    <w:rsid w:val="003D36B0"/>
    <w:rsid w:val="003E6F02"/>
    <w:rsid w:val="003E7283"/>
    <w:rsid w:val="003F0AD5"/>
    <w:rsid w:val="003F2837"/>
    <w:rsid w:val="003F59D3"/>
    <w:rsid w:val="003F640C"/>
    <w:rsid w:val="003F6EF9"/>
    <w:rsid w:val="00400327"/>
    <w:rsid w:val="00407B01"/>
    <w:rsid w:val="00416BD0"/>
    <w:rsid w:val="00416DEE"/>
    <w:rsid w:val="00420843"/>
    <w:rsid w:val="00424140"/>
    <w:rsid w:val="00425AE9"/>
    <w:rsid w:val="00430B22"/>
    <w:rsid w:val="00431757"/>
    <w:rsid w:val="004339F2"/>
    <w:rsid w:val="0043437E"/>
    <w:rsid w:val="00444EA2"/>
    <w:rsid w:val="004463B1"/>
    <w:rsid w:val="00446FCC"/>
    <w:rsid w:val="00451F79"/>
    <w:rsid w:val="00453392"/>
    <w:rsid w:val="0045394F"/>
    <w:rsid w:val="00453DD7"/>
    <w:rsid w:val="004617DC"/>
    <w:rsid w:val="00464083"/>
    <w:rsid w:val="004677B1"/>
    <w:rsid w:val="00471199"/>
    <w:rsid w:val="004820C5"/>
    <w:rsid w:val="00484E8D"/>
    <w:rsid w:val="00486527"/>
    <w:rsid w:val="00487795"/>
    <w:rsid w:val="00491E6C"/>
    <w:rsid w:val="004A3EA4"/>
    <w:rsid w:val="004B1C71"/>
    <w:rsid w:val="004B7B71"/>
    <w:rsid w:val="004C2A90"/>
    <w:rsid w:val="004C3FDA"/>
    <w:rsid w:val="004C79E0"/>
    <w:rsid w:val="004D202B"/>
    <w:rsid w:val="004D2A4B"/>
    <w:rsid w:val="004D55E1"/>
    <w:rsid w:val="004D727A"/>
    <w:rsid w:val="004E556C"/>
    <w:rsid w:val="004E7FBE"/>
    <w:rsid w:val="004F1000"/>
    <w:rsid w:val="004F2D92"/>
    <w:rsid w:val="004F6560"/>
    <w:rsid w:val="005010DD"/>
    <w:rsid w:val="005027B4"/>
    <w:rsid w:val="00513F52"/>
    <w:rsid w:val="00516F61"/>
    <w:rsid w:val="00516F8D"/>
    <w:rsid w:val="00522E24"/>
    <w:rsid w:val="00523B70"/>
    <w:rsid w:val="00532251"/>
    <w:rsid w:val="00534D3E"/>
    <w:rsid w:val="00535AC6"/>
    <w:rsid w:val="00535ED5"/>
    <w:rsid w:val="005368DC"/>
    <w:rsid w:val="00536CD4"/>
    <w:rsid w:val="00541056"/>
    <w:rsid w:val="00541411"/>
    <w:rsid w:val="00541C92"/>
    <w:rsid w:val="00542DCA"/>
    <w:rsid w:val="005515B0"/>
    <w:rsid w:val="00557F42"/>
    <w:rsid w:val="00561734"/>
    <w:rsid w:val="00563AE9"/>
    <w:rsid w:val="0057133B"/>
    <w:rsid w:val="00574A06"/>
    <w:rsid w:val="00574AF1"/>
    <w:rsid w:val="00586A64"/>
    <w:rsid w:val="005941FC"/>
    <w:rsid w:val="005A1D1A"/>
    <w:rsid w:val="005A25B8"/>
    <w:rsid w:val="005A44A2"/>
    <w:rsid w:val="005A5ABC"/>
    <w:rsid w:val="005A6021"/>
    <w:rsid w:val="005B303F"/>
    <w:rsid w:val="005B3C27"/>
    <w:rsid w:val="005C006A"/>
    <w:rsid w:val="005C166C"/>
    <w:rsid w:val="005C3DA7"/>
    <w:rsid w:val="005C3F94"/>
    <w:rsid w:val="005C4290"/>
    <w:rsid w:val="005C4C55"/>
    <w:rsid w:val="005C6189"/>
    <w:rsid w:val="005C65DB"/>
    <w:rsid w:val="005D026B"/>
    <w:rsid w:val="005D0D0E"/>
    <w:rsid w:val="005D53A3"/>
    <w:rsid w:val="005D5FC9"/>
    <w:rsid w:val="005D6100"/>
    <w:rsid w:val="005E24DA"/>
    <w:rsid w:val="005E7C1B"/>
    <w:rsid w:val="005F227B"/>
    <w:rsid w:val="005F340E"/>
    <w:rsid w:val="005F55C9"/>
    <w:rsid w:val="005F58DF"/>
    <w:rsid w:val="005F7208"/>
    <w:rsid w:val="005F7E59"/>
    <w:rsid w:val="00606EAF"/>
    <w:rsid w:val="00614ACD"/>
    <w:rsid w:val="00615A10"/>
    <w:rsid w:val="00620295"/>
    <w:rsid w:val="00621E5A"/>
    <w:rsid w:val="00624FF5"/>
    <w:rsid w:val="00630D22"/>
    <w:rsid w:val="0063267E"/>
    <w:rsid w:val="00632830"/>
    <w:rsid w:val="00634009"/>
    <w:rsid w:val="0063428A"/>
    <w:rsid w:val="00636E19"/>
    <w:rsid w:val="00640FC7"/>
    <w:rsid w:val="00643656"/>
    <w:rsid w:val="006439AB"/>
    <w:rsid w:val="006530CE"/>
    <w:rsid w:val="00657CC5"/>
    <w:rsid w:val="006606A9"/>
    <w:rsid w:val="00662F97"/>
    <w:rsid w:val="00676325"/>
    <w:rsid w:val="006764FD"/>
    <w:rsid w:val="006773A3"/>
    <w:rsid w:val="00680DFB"/>
    <w:rsid w:val="00684794"/>
    <w:rsid w:val="00685137"/>
    <w:rsid w:val="00686F87"/>
    <w:rsid w:val="00687F4F"/>
    <w:rsid w:val="00691951"/>
    <w:rsid w:val="00695F2A"/>
    <w:rsid w:val="006972D4"/>
    <w:rsid w:val="006A0448"/>
    <w:rsid w:val="006A7411"/>
    <w:rsid w:val="006B0096"/>
    <w:rsid w:val="006B03E7"/>
    <w:rsid w:val="006B1A0B"/>
    <w:rsid w:val="006B1E30"/>
    <w:rsid w:val="006B6CAA"/>
    <w:rsid w:val="006C01A7"/>
    <w:rsid w:val="006C01CE"/>
    <w:rsid w:val="006C0CBF"/>
    <w:rsid w:val="006C27EC"/>
    <w:rsid w:val="006C532E"/>
    <w:rsid w:val="006C5BFF"/>
    <w:rsid w:val="006D6BA4"/>
    <w:rsid w:val="006F67D1"/>
    <w:rsid w:val="006F6BBD"/>
    <w:rsid w:val="006F729B"/>
    <w:rsid w:val="00701B1F"/>
    <w:rsid w:val="00702379"/>
    <w:rsid w:val="00704386"/>
    <w:rsid w:val="00704AC7"/>
    <w:rsid w:val="00704ADD"/>
    <w:rsid w:val="007124C6"/>
    <w:rsid w:val="007178D6"/>
    <w:rsid w:val="00722C18"/>
    <w:rsid w:val="0072308A"/>
    <w:rsid w:val="00726B0F"/>
    <w:rsid w:val="00727196"/>
    <w:rsid w:val="00730BE4"/>
    <w:rsid w:val="00737A4C"/>
    <w:rsid w:val="00740185"/>
    <w:rsid w:val="00742FBF"/>
    <w:rsid w:val="00745B3E"/>
    <w:rsid w:val="0075387D"/>
    <w:rsid w:val="007637EE"/>
    <w:rsid w:val="00763FAA"/>
    <w:rsid w:val="007751EA"/>
    <w:rsid w:val="007829A5"/>
    <w:rsid w:val="00785B70"/>
    <w:rsid w:val="007A5376"/>
    <w:rsid w:val="007A5790"/>
    <w:rsid w:val="007A5C4E"/>
    <w:rsid w:val="007A675A"/>
    <w:rsid w:val="007A7E4F"/>
    <w:rsid w:val="007B020B"/>
    <w:rsid w:val="007B3383"/>
    <w:rsid w:val="007B38E6"/>
    <w:rsid w:val="007B4788"/>
    <w:rsid w:val="007B5AF9"/>
    <w:rsid w:val="007C484A"/>
    <w:rsid w:val="007C4859"/>
    <w:rsid w:val="007C498E"/>
    <w:rsid w:val="007C5629"/>
    <w:rsid w:val="007C7B70"/>
    <w:rsid w:val="007D13A6"/>
    <w:rsid w:val="007D5A20"/>
    <w:rsid w:val="007D623E"/>
    <w:rsid w:val="007E30EF"/>
    <w:rsid w:val="007E6A89"/>
    <w:rsid w:val="007F0291"/>
    <w:rsid w:val="007F066D"/>
    <w:rsid w:val="007F1492"/>
    <w:rsid w:val="007F3463"/>
    <w:rsid w:val="007F555D"/>
    <w:rsid w:val="007F5990"/>
    <w:rsid w:val="007F5FF9"/>
    <w:rsid w:val="008023B0"/>
    <w:rsid w:val="008035A5"/>
    <w:rsid w:val="008067C4"/>
    <w:rsid w:val="00810B3B"/>
    <w:rsid w:val="00813137"/>
    <w:rsid w:val="008146A0"/>
    <w:rsid w:val="00814FF9"/>
    <w:rsid w:val="00815EAA"/>
    <w:rsid w:val="00816A67"/>
    <w:rsid w:val="008223D1"/>
    <w:rsid w:val="00822E8F"/>
    <w:rsid w:val="00823F6A"/>
    <w:rsid w:val="00824B2D"/>
    <w:rsid w:val="008258D6"/>
    <w:rsid w:val="00827597"/>
    <w:rsid w:val="0083151A"/>
    <w:rsid w:val="00834646"/>
    <w:rsid w:val="00834664"/>
    <w:rsid w:val="00837C5A"/>
    <w:rsid w:val="00837CCC"/>
    <w:rsid w:val="00837E94"/>
    <w:rsid w:val="00840575"/>
    <w:rsid w:val="00842A0F"/>
    <w:rsid w:val="00844A53"/>
    <w:rsid w:val="0084641F"/>
    <w:rsid w:val="0084696F"/>
    <w:rsid w:val="00846BDB"/>
    <w:rsid w:val="00850FB3"/>
    <w:rsid w:val="0086297B"/>
    <w:rsid w:val="008703C2"/>
    <w:rsid w:val="00871CAF"/>
    <w:rsid w:val="008748B4"/>
    <w:rsid w:val="0087588C"/>
    <w:rsid w:val="00876242"/>
    <w:rsid w:val="00876A3D"/>
    <w:rsid w:val="00880482"/>
    <w:rsid w:val="00884BC2"/>
    <w:rsid w:val="00890E4A"/>
    <w:rsid w:val="00893F19"/>
    <w:rsid w:val="00895638"/>
    <w:rsid w:val="008A3455"/>
    <w:rsid w:val="008A59C4"/>
    <w:rsid w:val="008A72DE"/>
    <w:rsid w:val="008B15D6"/>
    <w:rsid w:val="008B560D"/>
    <w:rsid w:val="008B60A7"/>
    <w:rsid w:val="008B76DF"/>
    <w:rsid w:val="008C480D"/>
    <w:rsid w:val="008C5328"/>
    <w:rsid w:val="008C5654"/>
    <w:rsid w:val="008C6E0C"/>
    <w:rsid w:val="008C7768"/>
    <w:rsid w:val="008D25A6"/>
    <w:rsid w:val="008D2B5C"/>
    <w:rsid w:val="008D397A"/>
    <w:rsid w:val="008D4D89"/>
    <w:rsid w:val="008D592C"/>
    <w:rsid w:val="008D5F84"/>
    <w:rsid w:val="008D78BD"/>
    <w:rsid w:val="008E4456"/>
    <w:rsid w:val="008E55C2"/>
    <w:rsid w:val="008E70A5"/>
    <w:rsid w:val="008F36EC"/>
    <w:rsid w:val="008F4077"/>
    <w:rsid w:val="008F7B25"/>
    <w:rsid w:val="00901841"/>
    <w:rsid w:val="00901889"/>
    <w:rsid w:val="00903F6D"/>
    <w:rsid w:val="00910E56"/>
    <w:rsid w:val="00911144"/>
    <w:rsid w:val="0091225A"/>
    <w:rsid w:val="00912FCA"/>
    <w:rsid w:val="00913B85"/>
    <w:rsid w:val="00915B6D"/>
    <w:rsid w:val="00916C24"/>
    <w:rsid w:val="00917DEC"/>
    <w:rsid w:val="00923E2A"/>
    <w:rsid w:val="00925C2E"/>
    <w:rsid w:val="00927980"/>
    <w:rsid w:val="00932295"/>
    <w:rsid w:val="009431ED"/>
    <w:rsid w:val="009475B3"/>
    <w:rsid w:val="00951166"/>
    <w:rsid w:val="00954E9E"/>
    <w:rsid w:val="00962DA2"/>
    <w:rsid w:val="009666CA"/>
    <w:rsid w:val="009678E1"/>
    <w:rsid w:val="009767DC"/>
    <w:rsid w:val="00977B90"/>
    <w:rsid w:val="00977C98"/>
    <w:rsid w:val="00977FA5"/>
    <w:rsid w:val="009807D1"/>
    <w:rsid w:val="00980AA5"/>
    <w:rsid w:val="0098129B"/>
    <w:rsid w:val="00985A33"/>
    <w:rsid w:val="0098609C"/>
    <w:rsid w:val="009877B1"/>
    <w:rsid w:val="00991B04"/>
    <w:rsid w:val="009964F6"/>
    <w:rsid w:val="009A166F"/>
    <w:rsid w:val="009A38A9"/>
    <w:rsid w:val="009A5C2F"/>
    <w:rsid w:val="009A6F0D"/>
    <w:rsid w:val="009B0E0F"/>
    <w:rsid w:val="009B2C67"/>
    <w:rsid w:val="009B3E92"/>
    <w:rsid w:val="009B7B7B"/>
    <w:rsid w:val="009C147F"/>
    <w:rsid w:val="009C1A4A"/>
    <w:rsid w:val="009C1B31"/>
    <w:rsid w:val="009C499E"/>
    <w:rsid w:val="009C66C5"/>
    <w:rsid w:val="009D1856"/>
    <w:rsid w:val="009D2F1B"/>
    <w:rsid w:val="009E47D9"/>
    <w:rsid w:val="009E61C8"/>
    <w:rsid w:val="009E6D18"/>
    <w:rsid w:val="009E7114"/>
    <w:rsid w:val="009F5107"/>
    <w:rsid w:val="009F6EC8"/>
    <w:rsid w:val="00A0112C"/>
    <w:rsid w:val="00A15926"/>
    <w:rsid w:val="00A16E4A"/>
    <w:rsid w:val="00A20A8F"/>
    <w:rsid w:val="00A227AD"/>
    <w:rsid w:val="00A23EF2"/>
    <w:rsid w:val="00A253C3"/>
    <w:rsid w:val="00A258F5"/>
    <w:rsid w:val="00A3373C"/>
    <w:rsid w:val="00A34251"/>
    <w:rsid w:val="00A423A8"/>
    <w:rsid w:val="00A4373A"/>
    <w:rsid w:val="00A43902"/>
    <w:rsid w:val="00A462CD"/>
    <w:rsid w:val="00A52F7C"/>
    <w:rsid w:val="00A553ED"/>
    <w:rsid w:val="00A61A93"/>
    <w:rsid w:val="00A64532"/>
    <w:rsid w:val="00A658E9"/>
    <w:rsid w:val="00A708B8"/>
    <w:rsid w:val="00A70EDA"/>
    <w:rsid w:val="00A71391"/>
    <w:rsid w:val="00A72460"/>
    <w:rsid w:val="00A75C8D"/>
    <w:rsid w:val="00A77465"/>
    <w:rsid w:val="00A8501E"/>
    <w:rsid w:val="00A869EB"/>
    <w:rsid w:val="00A969B2"/>
    <w:rsid w:val="00AA1FFB"/>
    <w:rsid w:val="00AA5B06"/>
    <w:rsid w:val="00AB0D2C"/>
    <w:rsid w:val="00AB7E1B"/>
    <w:rsid w:val="00AC17AD"/>
    <w:rsid w:val="00AC6FA8"/>
    <w:rsid w:val="00AD02CD"/>
    <w:rsid w:val="00AD433E"/>
    <w:rsid w:val="00AD579D"/>
    <w:rsid w:val="00AD67B1"/>
    <w:rsid w:val="00AE0935"/>
    <w:rsid w:val="00AE18A6"/>
    <w:rsid w:val="00AF005C"/>
    <w:rsid w:val="00AF03BD"/>
    <w:rsid w:val="00AF07F7"/>
    <w:rsid w:val="00AF1A82"/>
    <w:rsid w:val="00AF4040"/>
    <w:rsid w:val="00AF74E8"/>
    <w:rsid w:val="00B01C2C"/>
    <w:rsid w:val="00B03573"/>
    <w:rsid w:val="00B053CA"/>
    <w:rsid w:val="00B06CF2"/>
    <w:rsid w:val="00B104F4"/>
    <w:rsid w:val="00B141D0"/>
    <w:rsid w:val="00B1594E"/>
    <w:rsid w:val="00B21131"/>
    <w:rsid w:val="00B23F9D"/>
    <w:rsid w:val="00B310CD"/>
    <w:rsid w:val="00B33B2E"/>
    <w:rsid w:val="00B34824"/>
    <w:rsid w:val="00B403F1"/>
    <w:rsid w:val="00B406FE"/>
    <w:rsid w:val="00B44DCA"/>
    <w:rsid w:val="00B4524F"/>
    <w:rsid w:val="00B53EEB"/>
    <w:rsid w:val="00B55916"/>
    <w:rsid w:val="00B55C36"/>
    <w:rsid w:val="00B56375"/>
    <w:rsid w:val="00B60429"/>
    <w:rsid w:val="00B6078E"/>
    <w:rsid w:val="00B6466E"/>
    <w:rsid w:val="00B655DD"/>
    <w:rsid w:val="00B7008A"/>
    <w:rsid w:val="00B729C8"/>
    <w:rsid w:val="00B732B9"/>
    <w:rsid w:val="00B7341B"/>
    <w:rsid w:val="00B7560D"/>
    <w:rsid w:val="00B80794"/>
    <w:rsid w:val="00B812AF"/>
    <w:rsid w:val="00B82FD5"/>
    <w:rsid w:val="00B84557"/>
    <w:rsid w:val="00B85914"/>
    <w:rsid w:val="00B93D29"/>
    <w:rsid w:val="00BA6661"/>
    <w:rsid w:val="00BA71D8"/>
    <w:rsid w:val="00BA777E"/>
    <w:rsid w:val="00BB166A"/>
    <w:rsid w:val="00BB694B"/>
    <w:rsid w:val="00BB7EF3"/>
    <w:rsid w:val="00BC3060"/>
    <w:rsid w:val="00BC58F9"/>
    <w:rsid w:val="00BC7CAE"/>
    <w:rsid w:val="00BD0BFA"/>
    <w:rsid w:val="00BD15DE"/>
    <w:rsid w:val="00BD4958"/>
    <w:rsid w:val="00BD4983"/>
    <w:rsid w:val="00BD5DDC"/>
    <w:rsid w:val="00BD7152"/>
    <w:rsid w:val="00BD7C15"/>
    <w:rsid w:val="00BE13B5"/>
    <w:rsid w:val="00BE20C5"/>
    <w:rsid w:val="00BE395B"/>
    <w:rsid w:val="00BE3C31"/>
    <w:rsid w:val="00BF0087"/>
    <w:rsid w:val="00BF69C2"/>
    <w:rsid w:val="00C0638B"/>
    <w:rsid w:val="00C06FD3"/>
    <w:rsid w:val="00C11633"/>
    <w:rsid w:val="00C17FF5"/>
    <w:rsid w:val="00C201B7"/>
    <w:rsid w:val="00C21D9D"/>
    <w:rsid w:val="00C24B92"/>
    <w:rsid w:val="00C24D76"/>
    <w:rsid w:val="00C26006"/>
    <w:rsid w:val="00C2746B"/>
    <w:rsid w:val="00C27C75"/>
    <w:rsid w:val="00C3027E"/>
    <w:rsid w:val="00C31E71"/>
    <w:rsid w:val="00C34B3C"/>
    <w:rsid w:val="00C37712"/>
    <w:rsid w:val="00C40E0A"/>
    <w:rsid w:val="00C51B6A"/>
    <w:rsid w:val="00C51F04"/>
    <w:rsid w:val="00C5440E"/>
    <w:rsid w:val="00C54820"/>
    <w:rsid w:val="00C6015B"/>
    <w:rsid w:val="00C6140E"/>
    <w:rsid w:val="00C62AFC"/>
    <w:rsid w:val="00C66C13"/>
    <w:rsid w:val="00C67628"/>
    <w:rsid w:val="00C717E8"/>
    <w:rsid w:val="00C71886"/>
    <w:rsid w:val="00C72C35"/>
    <w:rsid w:val="00C73DCF"/>
    <w:rsid w:val="00C76430"/>
    <w:rsid w:val="00C77B88"/>
    <w:rsid w:val="00C8171A"/>
    <w:rsid w:val="00C85179"/>
    <w:rsid w:val="00C9313E"/>
    <w:rsid w:val="00CA169F"/>
    <w:rsid w:val="00CA4EC4"/>
    <w:rsid w:val="00CB1A47"/>
    <w:rsid w:val="00CB3CDF"/>
    <w:rsid w:val="00CB454D"/>
    <w:rsid w:val="00CB5126"/>
    <w:rsid w:val="00CB5339"/>
    <w:rsid w:val="00CB689D"/>
    <w:rsid w:val="00CB6A2F"/>
    <w:rsid w:val="00CC0BD9"/>
    <w:rsid w:val="00CC1C38"/>
    <w:rsid w:val="00CC277B"/>
    <w:rsid w:val="00CC49D9"/>
    <w:rsid w:val="00CC54DB"/>
    <w:rsid w:val="00CD2FEE"/>
    <w:rsid w:val="00CD3441"/>
    <w:rsid w:val="00CD37BB"/>
    <w:rsid w:val="00CD77F0"/>
    <w:rsid w:val="00CE1DD0"/>
    <w:rsid w:val="00CE6040"/>
    <w:rsid w:val="00CE74E3"/>
    <w:rsid w:val="00CF1424"/>
    <w:rsid w:val="00CF1C7D"/>
    <w:rsid w:val="00CF3A8D"/>
    <w:rsid w:val="00D01C7F"/>
    <w:rsid w:val="00D0308E"/>
    <w:rsid w:val="00D04EFB"/>
    <w:rsid w:val="00D0714C"/>
    <w:rsid w:val="00D11D78"/>
    <w:rsid w:val="00D141FA"/>
    <w:rsid w:val="00D17966"/>
    <w:rsid w:val="00D21BAD"/>
    <w:rsid w:val="00D27CBB"/>
    <w:rsid w:val="00D30C3D"/>
    <w:rsid w:val="00D3781D"/>
    <w:rsid w:val="00D378E3"/>
    <w:rsid w:val="00D40B95"/>
    <w:rsid w:val="00D42DB1"/>
    <w:rsid w:val="00D449E5"/>
    <w:rsid w:val="00D53CA5"/>
    <w:rsid w:val="00D53DFF"/>
    <w:rsid w:val="00D62DC8"/>
    <w:rsid w:val="00D64997"/>
    <w:rsid w:val="00D731F4"/>
    <w:rsid w:val="00D73379"/>
    <w:rsid w:val="00D74FCB"/>
    <w:rsid w:val="00D770ED"/>
    <w:rsid w:val="00D77FC7"/>
    <w:rsid w:val="00D82246"/>
    <w:rsid w:val="00D853CA"/>
    <w:rsid w:val="00D970B9"/>
    <w:rsid w:val="00D97CB2"/>
    <w:rsid w:val="00DA09D7"/>
    <w:rsid w:val="00DB1604"/>
    <w:rsid w:val="00DB3D31"/>
    <w:rsid w:val="00DB44F6"/>
    <w:rsid w:val="00DB7067"/>
    <w:rsid w:val="00DC3D67"/>
    <w:rsid w:val="00DD0B55"/>
    <w:rsid w:val="00DD1234"/>
    <w:rsid w:val="00DD305F"/>
    <w:rsid w:val="00DD6D56"/>
    <w:rsid w:val="00DE0F6E"/>
    <w:rsid w:val="00DE1D88"/>
    <w:rsid w:val="00DE3528"/>
    <w:rsid w:val="00DF26C1"/>
    <w:rsid w:val="00DF2F60"/>
    <w:rsid w:val="00DF66F4"/>
    <w:rsid w:val="00E0564F"/>
    <w:rsid w:val="00E06A64"/>
    <w:rsid w:val="00E07613"/>
    <w:rsid w:val="00E11E2A"/>
    <w:rsid w:val="00E14842"/>
    <w:rsid w:val="00E2523B"/>
    <w:rsid w:val="00E255A5"/>
    <w:rsid w:val="00E25F9E"/>
    <w:rsid w:val="00E37432"/>
    <w:rsid w:val="00E4020A"/>
    <w:rsid w:val="00E41553"/>
    <w:rsid w:val="00E4796E"/>
    <w:rsid w:val="00E505C1"/>
    <w:rsid w:val="00E55CD5"/>
    <w:rsid w:val="00E56A68"/>
    <w:rsid w:val="00E57B36"/>
    <w:rsid w:val="00E6089A"/>
    <w:rsid w:val="00E633B6"/>
    <w:rsid w:val="00E671F4"/>
    <w:rsid w:val="00E72297"/>
    <w:rsid w:val="00E72738"/>
    <w:rsid w:val="00E734FD"/>
    <w:rsid w:val="00E73A2B"/>
    <w:rsid w:val="00E9129D"/>
    <w:rsid w:val="00E93FE2"/>
    <w:rsid w:val="00E952B5"/>
    <w:rsid w:val="00E95E1E"/>
    <w:rsid w:val="00E96A91"/>
    <w:rsid w:val="00EA286E"/>
    <w:rsid w:val="00EA7369"/>
    <w:rsid w:val="00EB652F"/>
    <w:rsid w:val="00EB6AB3"/>
    <w:rsid w:val="00EC07C9"/>
    <w:rsid w:val="00EC2B26"/>
    <w:rsid w:val="00EC30EB"/>
    <w:rsid w:val="00EC3756"/>
    <w:rsid w:val="00EC4AF2"/>
    <w:rsid w:val="00EC7808"/>
    <w:rsid w:val="00ED1878"/>
    <w:rsid w:val="00EE0ACD"/>
    <w:rsid w:val="00EF0453"/>
    <w:rsid w:val="00EF06C0"/>
    <w:rsid w:val="00EF0F87"/>
    <w:rsid w:val="00EF2C3A"/>
    <w:rsid w:val="00EF3556"/>
    <w:rsid w:val="00EF3B8C"/>
    <w:rsid w:val="00EF69A1"/>
    <w:rsid w:val="00F00335"/>
    <w:rsid w:val="00F02A16"/>
    <w:rsid w:val="00F14141"/>
    <w:rsid w:val="00F144A1"/>
    <w:rsid w:val="00F210F7"/>
    <w:rsid w:val="00F2249C"/>
    <w:rsid w:val="00F30533"/>
    <w:rsid w:val="00F30CD6"/>
    <w:rsid w:val="00F313DC"/>
    <w:rsid w:val="00F31C10"/>
    <w:rsid w:val="00F35D49"/>
    <w:rsid w:val="00F36CED"/>
    <w:rsid w:val="00F40426"/>
    <w:rsid w:val="00F52EF9"/>
    <w:rsid w:val="00F63052"/>
    <w:rsid w:val="00F70FBE"/>
    <w:rsid w:val="00F73289"/>
    <w:rsid w:val="00F7365E"/>
    <w:rsid w:val="00F81664"/>
    <w:rsid w:val="00F82436"/>
    <w:rsid w:val="00F82F4D"/>
    <w:rsid w:val="00F839EA"/>
    <w:rsid w:val="00F84324"/>
    <w:rsid w:val="00F86DE1"/>
    <w:rsid w:val="00F87881"/>
    <w:rsid w:val="00F94023"/>
    <w:rsid w:val="00FA4373"/>
    <w:rsid w:val="00FA5897"/>
    <w:rsid w:val="00FB5D58"/>
    <w:rsid w:val="00FC27FE"/>
    <w:rsid w:val="00FC3596"/>
    <w:rsid w:val="00FC73CB"/>
    <w:rsid w:val="00FC7463"/>
    <w:rsid w:val="00FC77F8"/>
    <w:rsid w:val="00FC7B84"/>
    <w:rsid w:val="00FD26CB"/>
    <w:rsid w:val="00FE152D"/>
    <w:rsid w:val="00FF0EF5"/>
    <w:rsid w:val="00FF303C"/>
    <w:rsid w:val="00FF3DB5"/>
    <w:rsid w:val="00FF652C"/>
    <w:rsid w:val="0B20CF57"/>
    <w:rsid w:val="11DAA7AF"/>
    <w:rsid w:val="1D6A8DC9"/>
    <w:rsid w:val="1FAAC374"/>
    <w:rsid w:val="30C20FD8"/>
    <w:rsid w:val="3E10BFC7"/>
    <w:rsid w:val="3EB1A41C"/>
    <w:rsid w:val="5F48C954"/>
    <w:rsid w:val="65CB75BD"/>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72"/>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scxw28103600">
    <w:name w:val="scxw28103600"/>
    <w:basedOn w:val="Absatz-Standardschriftart"/>
    <w:rsid w:val="00205166"/>
  </w:style>
  <w:style w:type="paragraph" w:styleId="berarbeitung">
    <w:name w:val="Revision"/>
    <w:hidden/>
    <w:uiPriority w:val="99"/>
    <w:semiHidden/>
    <w:rsid w:val="00842A0F"/>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0BB5CE74-99C3-40AA-9ED2-041656888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934</Words>
  <Characters>6526</Characters>
  <Application>Microsoft Office Word</Application>
  <DocSecurity>0</DocSecurity>
  <Lines>54</Lines>
  <Paragraphs>14</Paragraphs>
  <ScaleCrop>false</ScaleCrop>
  <Company>Geberit</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25</cp:revision>
  <cp:lastPrinted>2025-03-26T12:40:00Z</cp:lastPrinted>
  <dcterms:created xsi:type="dcterms:W3CDTF">2025-05-19T09:51:00Z</dcterms:created>
  <dcterms:modified xsi:type="dcterms:W3CDTF">2025-09-09T12:21:00Z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